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竞争性谈判文件</w:t>
      </w:r>
      <w:r>
        <w:rPr>
          <w:rFonts w:hint="eastAsia" w:ascii="宋体" w:hAnsi="宋体" w:eastAsia="宋体" w:cs="宋体"/>
          <w:sz w:val="24"/>
          <w:szCs w:val="24"/>
        </w:rPr>
      </w:r>
      <w:r/>
    </w:p>
    <w:p>
      <w:pPr>
        <w:pStyle w:val="619"/>
        <w:ind w:firstLine="643"/>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pStyle w:val="619"/>
        <w:ind w:left="420" w:firstLine="321"/>
        <w:jc w:val="center"/>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r>
        <w:rPr>
          <w:rFonts w:ascii="Arial" w:hAnsi="Arial" w:eastAsia="宋体" w:cs="Arial"/>
          <w:b/>
          <w:bCs/>
          <w:color w:val="000000"/>
          <w:sz w:val="32"/>
          <w:szCs w:val="32"/>
        </w:rPr>
        <w:t xml:space="preserve">泰州监管场所与执法办案管理中心信息资源共享建设项目</w:t>
      </w:r>
      <w:r>
        <w:rPr>
          <w:rFonts w:ascii="Arial" w:hAnsi="Arial" w:eastAsia="宋体" w:cs="Arial"/>
          <w:b/>
          <w:bCs/>
          <w:color w:val="000000"/>
          <w:sz w:val="32"/>
          <w:szCs w:val="32"/>
        </w:rPr>
      </w:r>
      <w:r/>
    </w:p>
    <w:p>
      <w:pPr>
        <w:pStyle w:val="619"/>
        <w:ind w:firstLine="964"/>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Arial" w:hAnsi="Arial" w:eastAsia="宋体" w:cs="Arial"/>
          <w:b/>
          <w:bCs/>
          <w:color w:val="000000"/>
          <w:sz w:val="32"/>
          <w:szCs w:val="32"/>
        </w:rPr>
        <w:t xml:space="preserve">JSZC-321200-JZCG-T2025-0100</w:t>
      </w:r>
      <w:r/>
    </w:p>
    <w:p>
      <w:pPr>
        <w:pStyle w:val="619"/>
        <w:ind w:firstLine="420"/>
        <w:jc w:val="left"/>
        <w:spacing w:before="120" w:after="120" w:line="360" w:lineRule="auto"/>
        <w:rPr>
          <w:rFonts w:hint="eastAsia" w:ascii="宋体" w:hAnsi="宋体" w:eastAsia="宋体" w:cs="宋体"/>
          <w:sz w:val="24"/>
          <w:szCs w:val="24"/>
        </w:rPr>
      </w:pPr>
      <w:r>
        <w:rPr>
          <w:rFonts w:ascii="Segoe UI" w:hAnsi="Segoe UI" w:eastAsia="Segoe UI" w:cs="Segoe UI"/>
          <w:szCs w:val="21"/>
          <w:shd w:val="clear" w:color="auto" w:fill="ffffff"/>
        </w:rPr>
        <w:t xml:space="preserve"> </w:t>
      </w:r>
      <w:r>
        <w:rPr>
          <w:rFonts w:hint="eastAsia" w:ascii="宋体" w:hAnsi="宋体" w:eastAsia="宋体" w:cs="宋体"/>
          <w:sz w:val="24"/>
          <w:szCs w:val="24"/>
        </w:rPr>
        <w:t xml:space="preserve"> </w:t>
      </w:r>
      <w:r/>
    </w:p>
    <w:p>
      <w:pPr>
        <w:pStyle w:val="61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泰州市公共资源交易中心</w:t>
      </w:r>
      <w:r>
        <w:rPr>
          <w:rFonts w:hint="eastAsia" w:ascii="宋体" w:hAnsi="宋体" w:eastAsia="宋体" w:cs="宋体"/>
          <w:sz w:val="24"/>
          <w:szCs w:val="24"/>
        </w:rPr>
      </w:r>
      <w:r/>
    </w:p>
    <w:p>
      <w:pPr>
        <w:pStyle w:val="619"/>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2025年12月2日</w:t>
      </w:r>
      <w:r>
        <w:rPr>
          <w:rFonts w:hint="eastAsia" w:ascii="宋体" w:hAnsi="宋体" w:eastAsia="宋体" w:cs="宋体"/>
          <w:sz w:val="24"/>
          <w:szCs w:val="24"/>
        </w:rPr>
      </w:r>
      <w:r/>
    </w:p>
    <w:p>
      <w:pPr>
        <w:pStyle w:val="619"/>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spacing w:line="480" w:lineRule="auto"/>
        <w:rPr>
          <w:rFonts w:hint="eastAsia" w:ascii="宋体" w:hAnsi="宋体" w:eastAsia="宋体" w:cs="宋体"/>
          <w:sz w:val="24"/>
          <w:szCs w:val="24"/>
        </w:rPr>
      </w:pPr>
      <w:r>
        <w:rPr>
          <w:rFonts w:ascii="Times New Roman" w:hAnsi="Times New Roman" w:eastAsia="宋体"/>
          <w:color w:val="000000"/>
          <w:szCs w:val="21"/>
        </w:rPr>
        <w:br w:type="page" w:clear="all"/>
        <w:t xml:space="preserve"> </w:t>
      </w:r>
      <w:bookmarkStart w:id="0" w:name="_Toc523127445"/>
      <w:r/>
      <w:bookmarkEnd w:id="0"/>
      <w:r/>
      <w:bookmarkStart w:id="1" w:name="_Toc16938516"/>
      <w:r/>
      <w:bookmarkEnd w:id="1"/>
      <w:r/>
      <w:bookmarkStart w:id="2" w:name="_Toc513029200"/>
      <w:r/>
      <w:bookmarkEnd w:id="2"/>
      <w:r/>
      <w:bookmarkStart w:id="3" w:name="_Toc479757206"/>
      <w:r/>
      <w:bookmarkEnd w:id="3"/>
      <w:r/>
      <w:bookmarkStart w:id="4" w:name="_Toc120614210"/>
      <w:r/>
      <w:bookmarkEnd w:id="4"/>
      <w:r/>
      <w:bookmarkStart w:id="5"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5"/>
      <w:r>
        <w:rPr>
          <w:rFonts w:hint="eastAsia" w:ascii="宋体" w:hAnsi="宋体" w:eastAsia="宋体" w:cs="宋体"/>
          <w:sz w:val="24"/>
          <w:szCs w:val="24"/>
        </w:rPr>
      </w:r>
      <w:r/>
    </w:p>
    <w:p>
      <w:pPr>
        <w:pStyle w:val="619"/>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numPr>
          <w:ilvl w:val="0"/>
          <w:numId w:val="3"/>
        </w:numPr>
        <w:ind w:left="2160" w:hanging="1440"/>
        <w:spacing w:line="480" w:lineRule="auto"/>
        <w:tabs>
          <w:tab w:val="left"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谈判邀请…………………………………… </w:t>
      </w:r>
      <w:r>
        <w:rPr>
          <w:rFonts w:hint="eastAsia" w:ascii="宋体" w:hAnsi="宋体" w:eastAsia="宋体" w:cs="宋体"/>
          <w:sz w:val="24"/>
          <w:szCs w:val="24"/>
        </w:rPr>
      </w:r>
      <w:r/>
    </w:p>
    <w:p>
      <w:pPr>
        <w:pStyle w:val="619"/>
        <w:numPr>
          <w:ilvl w:val="0"/>
          <w:numId w:val="3"/>
        </w:numPr>
        <w:ind w:left="2160" w:hanging="1440"/>
        <w:spacing w:line="480" w:lineRule="auto"/>
        <w:tabs>
          <w:tab w:val="left"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ascii="Calibri" w:hAnsi="Calibri" w:eastAsia="黑体" w:cs="Calibri"/>
          <w:color w:val="000000"/>
          <w:sz w:val="36"/>
          <w:szCs w:val="36"/>
        </w:rPr>
        <w:t xml:space="preserve"> </w:t>
      </w:r>
      <w:r>
        <w:rPr>
          <w:rFonts w:hint="eastAsia" w:ascii="黑体" w:hAnsi="黑体" w:eastAsia="黑体" w:cs="宋体"/>
          <w:color w:val="000000"/>
          <w:sz w:val="36"/>
          <w:szCs w:val="36"/>
        </w:rPr>
        <w:t xml:space="preserve"> </w:t>
      </w:r>
      <w:r>
        <w:rPr>
          <w:rFonts w:hint="eastAsia" w:ascii="宋体" w:hAnsi="宋体" w:eastAsia="宋体" w:cs="宋体"/>
          <w:sz w:val="24"/>
          <w:szCs w:val="24"/>
        </w:rPr>
      </w:r>
      <w:r/>
    </w:p>
    <w:p>
      <w:pPr>
        <w:pStyle w:val="619"/>
        <w:numPr>
          <w:ilvl w:val="0"/>
          <w:numId w:val="3"/>
        </w:numPr>
        <w:ind w:left="2160" w:hanging="1440"/>
        <w:spacing w:line="480" w:lineRule="auto"/>
        <w:tabs>
          <w:tab w:val="left"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合同文本……………………………………</w:t>
      </w:r>
      <w:r>
        <w:rPr>
          <w:rFonts w:hint="eastAsia" w:ascii="宋体" w:hAnsi="宋体" w:eastAsia="宋体" w:cs="宋体"/>
          <w:sz w:val="24"/>
          <w:szCs w:val="24"/>
        </w:rPr>
      </w:r>
      <w:r/>
    </w:p>
    <w:p>
      <w:pPr>
        <w:pStyle w:val="619"/>
        <w:numPr>
          <w:ilvl w:val="0"/>
          <w:numId w:val="3"/>
        </w:numPr>
        <w:ind w:left="2160" w:hanging="1440"/>
        <w:spacing w:line="480" w:lineRule="auto"/>
        <w:tabs>
          <w:tab w:val="left"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采购需求……………………………………</w:t>
      </w:r>
      <w:r>
        <w:rPr>
          <w:rFonts w:hint="eastAsia" w:ascii="宋体" w:hAnsi="宋体" w:eastAsia="宋体" w:cs="宋体"/>
          <w:sz w:val="24"/>
          <w:szCs w:val="24"/>
        </w:rPr>
      </w:r>
      <w:r/>
    </w:p>
    <w:p>
      <w:pPr>
        <w:pStyle w:val="619"/>
        <w:numPr>
          <w:ilvl w:val="0"/>
          <w:numId w:val="3"/>
        </w:numPr>
        <w:ind w:left="2160" w:hanging="1440"/>
        <w:spacing w:line="480" w:lineRule="auto"/>
        <w:tabs>
          <w:tab w:val="left"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谈判邀请</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泰州市公安局</w:t>
      </w:r>
      <w:r>
        <w:rPr>
          <w:rFonts w:hint="eastAsia" w:ascii="宋体" w:hAnsi="宋体" w:eastAsia="宋体" w:cs="宋体"/>
          <w:color w:val="000000"/>
          <w:sz w:val="24"/>
          <w:szCs w:val="24"/>
        </w:rPr>
        <w:t xml:space="preserve">]的委托，泰州市公共资源交易中心就[泰州监管场所与执法办案管理中心信息资源共享建设项目]([</w:t>
      </w:r>
      <w:r>
        <w:rPr>
          <w:rFonts w:ascii="Segoe UI" w:hAnsi="Segoe UI" w:cs="Segoe UI"/>
          <w:szCs w:val="21"/>
          <w:shd w:val="clear" w:color="auto" w:fill="ffffff"/>
        </w:rPr>
        <w:t xml:space="preserve"> </w:t>
      </w:r>
      <w:r>
        <w:rPr>
          <w:rFonts w:ascii="Segoe UI" w:hAnsi="Segoe UI" w:eastAsia="Segoe UI" w:cs="Segoe UI"/>
          <w:szCs w:val="21"/>
          <w:shd w:val="clear" w:color="auto" w:fill="ffffff"/>
        </w:rPr>
        <w:t xml:space="preserve">JSZC-321200-JZCG-T2025-0100</w:t>
      </w:r>
      <w:r>
        <w:rPr>
          <w:rFonts w:ascii="Segoe UI" w:hAnsi="Segoe UI" w:eastAsia="Segoe UI" w:cs="Segoe UI"/>
          <w:szCs w:val="21"/>
          <w:shd w:val="clear" w:color="auto" w:fill="ffffff"/>
        </w:rPr>
        <w:t xml:space="preserve"> </w:t>
      </w:r>
      <w:r>
        <w:rPr>
          <w:rFonts w:hint="eastAsia" w:ascii="宋体" w:hAnsi="宋体" w:eastAsia="宋体" w:cs="宋体"/>
          <w:color w:val="000000"/>
          <w:sz w:val="24"/>
          <w:szCs w:val="24"/>
        </w:rPr>
        <w:t xml:space="preserve">])项目进行竞争性谈判采购，欢迎符合条件的供应商参加谈判。</w:t>
      </w:r>
      <w:r>
        <w:rPr>
          <w:rFonts w:hint="eastAsia" w:ascii="宋体" w:hAnsi="宋体" w:eastAsia="宋体" w:cs="宋体"/>
          <w:sz w:val="24"/>
          <w:szCs w:val="24"/>
        </w:rPr>
      </w:r>
      <w:r/>
    </w:p>
    <w:p>
      <w:pPr>
        <w:pStyle w:val="619"/>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泰州监管场所与执法办案管理中心信息资源共享建设项目</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竞争性谈判项目的潜在供应商可在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谈判文件，并于</w:t>
      </w:r>
      <w:r>
        <w:rPr>
          <w:rFonts w:hint="eastAsia" w:ascii="宋体" w:hAnsi="宋体" w:eastAsia="宋体" w:cs="宋体"/>
          <w:color w:val="000000"/>
          <w:sz w:val="24"/>
          <w:szCs w:val="24"/>
          <w:u w:val="single"/>
        </w:rPr>
        <w:t xml:space="preserve"> 2025 年 1</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u w:val="single"/>
        </w:rPr>
        <w:t xml:space="preserve">月  </w:t>
      </w:r>
      <w:r>
        <w:rPr>
          <w:rFonts w:hint="eastAsia" w:ascii="宋体" w:hAnsi="宋体" w:eastAsia="宋体" w:cs="宋体"/>
          <w:color w:val="000000"/>
          <w:sz w:val="24"/>
          <w:szCs w:val="24"/>
          <w:u w:val="single"/>
        </w:rPr>
        <w:t xml:space="preserve">9</w:t>
      </w:r>
      <w:r>
        <w:rPr>
          <w:rFonts w:hint="eastAsia" w:ascii="宋体" w:hAnsi="宋体" w:eastAsia="宋体" w:cs="宋体"/>
          <w:color w:val="000000"/>
          <w:sz w:val="24"/>
          <w:szCs w:val="24"/>
          <w:u w:val="single"/>
        </w:rPr>
        <w:t xml:space="preserve"> 日   </w:t>
      </w:r>
      <w:r>
        <w:rPr>
          <w:rFonts w:hint="eastAsia" w:ascii="宋体" w:hAnsi="宋体" w:eastAsia="宋体" w:cs="宋体"/>
          <w:color w:val="000000"/>
          <w:sz w:val="24"/>
          <w:szCs w:val="24"/>
          <w:u w:val="single"/>
        </w:rPr>
        <w:t xml:space="preserve">9</w:t>
      </w:r>
      <w:r>
        <w:rPr>
          <w:rFonts w:hint="eastAsia" w:ascii="宋体" w:hAnsi="宋体" w:eastAsia="宋体" w:cs="宋体"/>
          <w:color w:val="000000"/>
          <w:sz w:val="24"/>
          <w:szCs w:val="24"/>
          <w:u w:val="single"/>
        </w:rPr>
        <w:t xml:space="preserve">  点 </w:t>
      </w:r>
      <w:r>
        <w:rPr>
          <w:rFonts w:hint="eastAsia" w:ascii="宋体" w:hAnsi="宋体" w:eastAsia="宋体" w:cs="宋体"/>
          <w:color w:val="000000"/>
          <w:sz w:val="24"/>
          <w:szCs w:val="24"/>
          <w:u w:val="single"/>
        </w:rPr>
        <w:t xml:space="preserve">0</w:t>
      </w:r>
      <w:r>
        <w:rPr>
          <w:rFonts w:hint="eastAsia" w:ascii="宋体" w:hAnsi="宋体" w:eastAsia="宋体" w:cs="宋体"/>
          <w:color w:val="000000"/>
          <w:sz w:val="24"/>
          <w:szCs w:val="24"/>
          <w:u w:val="single"/>
        </w:rPr>
        <w:t xml:space="preserve">0   分（</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t xml:space="preserve">）前递交响应文件。</w:t>
      </w:r>
      <w:r>
        <w:rPr>
          <w:rFonts w:hint="eastAsia" w:ascii="宋体" w:hAnsi="宋体" w:eastAsia="宋体" w:cs="宋体"/>
          <w:sz w:val="24"/>
          <w:szCs w:val="24"/>
        </w:rPr>
      </w:r>
      <w:r/>
    </w:p>
    <w:p>
      <w:pPr>
        <w:pStyle w:val="619"/>
        <w:ind w:firstLine="498"/>
        <w:keepLines/>
        <w:keepNext/>
        <w:spacing w:before="145" w:after="145" w:line="360" w:lineRule="auto"/>
        <w:rPr>
          <w:rFonts w:hint="eastAsia" w:ascii="宋体" w:hAnsi="宋体" w:eastAsia="宋体" w:cs="宋体"/>
          <w:sz w:val="24"/>
          <w:szCs w:val="24"/>
        </w:rPr>
      </w:pPr>
      <w:r/>
      <w:bookmarkStart w:id="6" w:name="_Toc35393621"/>
      <w:r/>
      <w:bookmarkEnd w:id="6"/>
      <w:r/>
      <w:bookmarkStart w:id="7" w:name="_Toc38985263"/>
      <w:r/>
      <w:bookmarkEnd w:id="7"/>
      <w:r/>
      <w:bookmarkStart w:id="8" w:name="_Toc28359079"/>
      <w:r/>
      <w:bookmarkEnd w:id="8"/>
      <w:r/>
      <w:bookmarkStart w:id="9" w:name="_Toc28359002"/>
      <w:r/>
      <w:bookmarkEnd w:id="9"/>
      <w:r/>
      <w:bookmarkStart w:id="10" w:name="_Toc35393790"/>
      <w:r/>
      <w:bookmarkEnd w:id="10"/>
      <w:r/>
      <w:bookmarkStart w:id="11" w:name="_Hlk24379207"/>
      <w:r>
        <w:rPr>
          <w:rFonts w:ascii="Times New Roman" w:hAnsi="Times New Roman" w:eastAsia="宋体"/>
          <w:b/>
          <w:bCs/>
          <w:color w:val="000000"/>
          <w:sz w:val="32"/>
          <w:szCs w:val="32"/>
        </w:rPr>
        <w:t xml:space="preserve">一、项目基本情况</w:t>
      </w:r>
      <w:bookmarkEnd w:id="11"/>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1.项目编号：</w:t>
      </w:r>
      <w:r>
        <w:rPr>
          <w:rFonts w:ascii="Segoe UI" w:hAnsi="Segoe UI" w:eastAsia="Segoe UI" w:cs="Segoe UI"/>
          <w:szCs w:val="21"/>
          <w:shd w:val="clear" w:color="auto" w:fill="ffffff"/>
        </w:rPr>
        <w:t xml:space="preserve">JSZC-321200-JZCG-T2025-00 </w:t>
      </w:r>
      <w:r>
        <w:rPr>
          <w:rFonts w:hint="eastAsia" w:ascii="宋体" w:hAnsi="宋体" w:eastAsia="宋体" w:cs="宋体"/>
          <w:sz w:val="24"/>
          <w:szCs w:val="24"/>
        </w:rPr>
      </w:r>
      <w:r/>
    </w:p>
    <w:p>
      <w:pPr>
        <w:pStyle w:val="619"/>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2.项目名称：泰州监管场所与执法办案管理中心信息资源共享建设项目</w:t>
      </w:r>
      <w:r/>
    </w:p>
    <w:p>
      <w:pPr>
        <w:pStyle w:val="619"/>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3.预算金额：12.</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t xml:space="preserve">万元</w:t>
      </w:r>
      <w:r>
        <w:rPr>
          <w:rFonts w:ascii="宋体" w:hAnsi="宋体" w:eastAsia="宋体" w:cs="宋体"/>
          <w:color w:val="000000"/>
          <w:sz w:val="24"/>
          <w:szCs w:val="24"/>
        </w:rPr>
      </w:r>
      <w:r/>
    </w:p>
    <w:p>
      <w:pPr>
        <w:pStyle w:val="619"/>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最高</w:t>
      </w:r>
      <w:r>
        <w:rPr>
          <w:rFonts w:hint="eastAsia" w:ascii="宋体" w:hAnsi="宋体" w:eastAsia="宋体" w:cs="宋体"/>
          <w:color w:val="000000"/>
          <w:sz w:val="24"/>
          <w:szCs w:val="24"/>
        </w:rPr>
        <w:t xml:space="preserve">限价：12.5</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.采购需求（简介）：完成监管场所与执法办案管理中心信息资源共享协作的目标任务（详细内容见本谈判文件第四章）</w:t>
      </w:r>
      <w:r>
        <w:rPr>
          <w:rFonts w:hint="eastAsia" w:ascii="宋体" w:hAnsi="宋体" w:eastAsia="宋体" w:cs="宋体"/>
          <w:sz w:val="24"/>
          <w:szCs w:val="24"/>
        </w:rPr>
      </w:r>
      <w:r/>
    </w:p>
    <w:p>
      <w:pPr>
        <w:pStyle w:val="619"/>
        <w:ind w:firstLine="420"/>
        <w:spacing w:line="560" w:lineRule="exact"/>
        <w:rPr>
          <w:highlight w:val="yellow"/>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.合同履行期限：</w:t>
      </w:r>
      <w:bookmarkStart w:id="12" w:name="_Toc35393622"/>
      <w:r/>
      <w:bookmarkEnd w:id="12"/>
      <w:r/>
      <w:bookmarkStart w:id="13" w:name="_Toc28359080"/>
      <w:r/>
      <w:bookmarkEnd w:id="13"/>
      <w:r/>
      <w:bookmarkStart w:id="14" w:name="_Toc35393791"/>
      <w:r/>
      <w:bookmarkEnd w:id="14"/>
      <w:r/>
      <w:bookmarkStart w:id="15" w:name="_Toc28359003"/>
      <w:r/>
      <w:bookmarkEnd w:id="15"/>
      <w:r/>
      <w:bookmarkStart w:id="16" w:name="_Toc38985264"/>
      <w:r>
        <w:rPr>
          <w:rFonts w:hint="eastAsia" w:ascii="宋体" w:hAnsi="宋体" w:eastAsia="宋体" w:cs="宋体"/>
          <w:color w:val="000000"/>
          <w:sz w:val="24"/>
          <w:szCs w:val="24"/>
        </w:rPr>
        <w:t xml:space="preserve">本项目建设周期为6个月（其中实施周期3个月，试运行3个月），项目运维周期 一年。</w:t>
      </w:r>
      <w:r>
        <w:rPr>
          <w:highlight w:val="yellow"/>
        </w:rPr>
      </w:r>
      <w:r/>
    </w:p>
    <w:p>
      <w:pPr>
        <w:pStyle w:val="619"/>
        <w:ind w:firstLine="480"/>
        <w:rPr>
          <w:rFonts w:hint="eastAsia" w:ascii="宋体" w:hAnsi="宋体" w:eastAsia="宋体" w:cs="宋体"/>
          <w:sz w:val="24"/>
          <w:szCs w:val="24"/>
        </w:rPr>
      </w:pPr>
      <w:r>
        <w:rPr>
          <w:rFonts w:ascii="Times New Roman" w:hAnsi="Times New Roman" w:eastAsia="宋体"/>
          <w:b/>
          <w:bCs/>
          <w:color w:val="000000"/>
          <w:sz w:val="32"/>
          <w:szCs w:val="32"/>
        </w:rPr>
        <w:t xml:space="preserve">二、申请人的资格要求：</w:t>
      </w:r>
      <w:bookmarkEnd w:id="16"/>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bookmarkStart w:id="17" w:name="_Toc28359004"/>
      <w:r/>
      <w:bookmarkEnd w:id="17"/>
      <w:r/>
      <w:bookmarkStart w:id="18" w:name="_Toc28359081"/>
      <w:r/>
      <w:bookmarkEnd w:id="18"/>
      <w:r/>
      <w:bookmarkStart w:id="19" w:name="_Toc35393623"/>
      <w:r/>
      <w:bookmarkEnd w:id="19"/>
      <w:r/>
      <w:bookmarkStart w:id="20" w:name="_Toc35393792"/>
      <w:r/>
      <w:bookmarkEnd w:id="20"/>
      <w:r/>
      <w:bookmarkStart w:id="21" w:name="_Toc38985265"/>
      <w:r>
        <w:rPr>
          <w:rFonts w:hint="eastAsia" w:ascii="宋体" w:hAnsi="宋体" w:eastAsia="宋体" w:cs="宋体"/>
          <w:color w:val="000000"/>
          <w:sz w:val="24"/>
          <w:szCs w:val="24"/>
        </w:rPr>
        <w:t xml:space="preserve">（一）通用资格要求</w:t>
      </w:r>
      <w:bookmarkEnd w:id="21"/>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w:t>
      </w:r>
      <w:r>
        <w:rPr>
          <w:rFonts w:hint="eastAsia" w:ascii="宋体" w:hAnsi="宋体" w:eastAsia="宋体" w:cs="宋体"/>
          <w:color w:val="000000"/>
          <w:sz w:val="24"/>
          <w:szCs w:val="24"/>
        </w:rPr>
        <w:t xml:space="preserve">供下列材料：</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法人或者其他组织的营业执照等证明文件，自然人的身份证明，法人下属不具备法人资格的分支机构参与本项目的，应具有法人针对本项目或覆盖本项目经营事项的有效授权；</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4"/>
          <w:szCs w:val="24"/>
        </w:rPr>
      </w:r>
      <w:r/>
    </w:p>
    <w:p>
      <w:pPr>
        <w:pStyle w:val="61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w:t>
      </w:r>
      <w:r>
        <w:rPr>
          <w:rFonts w:hint="eastAsia" w:ascii="宋体" w:hAnsi="宋体" w:eastAsia="宋体" w:cs="宋体"/>
          <w:color w:val="000000"/>
          <w:sz w:val="24"/>
          <w:szCs w:val="24"/>
        </w:rPr>
        <w:t xml:space="preserve">购政策需满足的资格要求：</w:t>
      </w:r>
      <w:r>
        <w:rPr>
          <w:rFonts w:hint="eastAsia" w:ascii="宋体" w:hAnsi="宋体" w:eastAsia="宋体" w:cs="宋体"/>
          <w:color w:val="000000"/>
          <w:sz w:val="24"/>
          <w:szCs w:val="24"/>
        </w:rPr>
        <w:t xml:space="preserve">本项目属于专门面向中小企业采购的项目，供应商应为中小微企业、监狱企业、残疾人福利性单位。</w:t>
      </w:r>
      <w:r/>
    </w:p>
    <w:p>
      <w:pPr>
        <w:pStyle w:val="619"/>
        <w:ind w:firstLine="480"/>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619"/>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4.本项目不接受联合体参与谈判</w:t>
      </w:r>
      <w:r>
        <w:rPr>
          <w:rFonts w:hint="eastAsia" w:ascii="宋体" w:hAnsi="宋体" w:eastAsia="宋体" w:cs="宋体"/>
          <w:sz w:val="24"/>
          <w:szCs w:val="24"/>
        </w:rPr>
      </w:r>
      <w:r/>
    </w:p>
    <w:p>
      <w:pPr>
        <w:pStyle w:val="619"/>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rPr>
        <w:t xml:space="preserve">无</w:t>
      </w:r>
      <w:r>
        <w:rPr>
          <w:rFonts w:hint="eastAsia" w:ascii="宋体" w:hAnsi="宋体" w:eastAsia="宋体" w:cs="宋体"/>
          <w:color w:val="000000"/>
          <w:sz w:val="24"/>
          <w:szCs w:val="24"/>
        </w:rPr>
      </w:r>
      <w:r/>
    </w:p>
    <w:p>
      <w:pPr>
        <w:pStyle w:val="619"/>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b/>
          <w:bCs/>
          <w:color w:val="000000"/>
          <w:sz w:val="32"/>
          <w:szCs w:val="32"/>
        </w:rPr>
        <w:t xml:space="preserve">三、获取谈判文件</w:t>
      </w:r>
      <w:r>
        <w:rPr>
          <w:rFonts w:hint="eastAsia" w:ascii="宋体" w:hAnsi="宋体" w:eastAsia="宋体" w:cs="宋体"/>
          <w:sz w:val="24"/>
          <w:szCs w:val="24"/>
        </w:rPr>
      </w:r>
      <w:r/>
    </w:p>
    <w:p>
      <w:pPr>
        <w:pStyle w:val="619"/>
        <w:ind w:firstLine="540"/>
        <w:spacing w:line="360" w:lineRule="auto"/>
        <w:rPr>
          <w:rFonts w:hint="eastAsia" w:ascii="宋体" w:hAnsi="宋体" w:eastAsia="宋体" w:cs="宋体"/>
          <w:sz w:val="24"/>
          <w:szCs w:val="24"/>
        </w:rPr>
      </w:pPr>
      <w:r/>
      <w:bookmarkStart w:id="22" w:name="_Toc28359082"/>
      <w:r/>
      <w:bookmarkEnd w:id="22"/>
      <w:r/>
      <w:bookmarkStart w:id="23" w:name="_Toc35393624"/>
      <w:r/>
      <w:bookmarkEnd w:id="23"/>
      <w:r/>
      <w:bookmarkStart w:id="24" w:name="_Toc35393793"/>
      <w:r/>
      <w:bookmarkEnd w:id="24"/>
      <w:r/>
      <w:bookmarkStart w:id="25" w:name="_Toc28359005"/>
      <w:r/>
      <w:bookmarkEnd w:id="25"/>
      <w:r/>
      <w:bookmarkStart w:id="26" w:name="_Toc38985266"/>
      <w:r>
        <w:rPr>
          <w:rFonts w:hint="eastAsia" w:ascii="宋体" w:hAnsi="宋体" w:eastAsia="宋体" w:cs="宋体"/>
          <w:color w:val="000000"/>
          <w:sz w:val="24"/>
          <w:szCs w:val="24"/>
        </w:rPr>
        <w:t xml:space="preserve">1.时间：自谈判文件公告发布之日起</w:t>
      </w:r>
      <w:r>
        <w:rPr>
          <w:rFonts w:hint="eastAsia" w:ascii="宋体" w:hAnsi="宋体" w:eastAsia="宋体" w:cs="宋体"/>
          <w:color w:val="000000"/>
          <w:sz w:val="24"/>
          <w:szCs w:val="24"/>
        </w:rPr>
        <w:t xml:space="preserve">三个工作日</w:t>
      </w:r>
      <w:r>
        <w:rPr>
          <w:rFonts w:hint="eastAsia" w:ascii="宋体" w:hAnsi="宋体" w:eastAsia="宋体" w:cs="宋体"/>
          <w:color w:val="000000"/>
          <w:sz w:val="24"/>
          <w:szCs w:val="24"/>
        </w:rPr>
        <w:t xml:space="preserve">。</w:t>
      </w:r>
      <w:bookmarkEnd w:id="26"/>
      <w:r>
        <w:rPr>
          <w:rFonts w:hint="eastAsia" w:ascii="宋体" w:hAnsi="宋体" w:eastAsia="宋体" w:cs="宋体"/>
          <w:sz w:val="24"/>
          <w:szCs w:val="24"/>
        </w:rPr>
      </w:r>
      <w:r/>
    </w:p>
    <w:p>
      <w:pPr>
        <w:pStyle w:val="619"/>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t xml:space="preserve"> </w:t>
      </w:r>
      <w:r>
        <w:rPr>
          <w:rFonts w:hint="eastAsia" w:ascii="宋体" w:hAnsi="宋体" w:eastAsia="宋体" w:cs="宋体"/>
          <w:color w:val="000000"/>
          <w:sz w:val="24"/>
          <w:szCs w:val="24"/>
        </w:rPr>
        <w:t xml:space="preserve">方式：本次采购采用“苏采云”政府采购一体化平台进行政府采购活动。</w:t>
      </w:r>
      <w:r/>
    </w:p>
    <w:p>
      <w:pPr>
        <w:pStyle w:val="619"/>
        <w:ind w:firstLine="54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供应商插入CA证书登录“苏采云”系统后选择具体项目，点击“我要参与”并签章提交《投标供应商确认函》，确认参与后自行免费下载</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t xml:space="preserve">文件，提交《投标供应商确认函》日期视同为依法获取</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t xml:space="preserve">文件日期。供应商须打印、保留《投标供应商确认函》，质疑时《投标供应商确认函》与质疑函一并提交；未依照</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t xml:space="preserve">公告要求获取</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t xml:space="preserve">文件的供应商，视为未参与该项政府采购活动，不具备对该政府采购项目提出质疑的法定权利，但因供应商资格条件或获取</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t xml:space="preserve">文件时间设定不符合有关法律法规规定等原因使供应商权益受损的除外。</w:t>
      </w:r>
      <w:r>
        <w:rPr>
          <w:rFonts w:ascii="宋体" w:hAnsi="宋体" w:eastAsia="宋体" w:cs="宋体"/>
          <w:color w:val="000000"/>
          <w:sz w:val="24"/>
          <w:szCs w:val="24"/>
        </w:rPr>
      </w:r>
      <w:r/>
    </w:p>
    <w:p>
      <w:pPr>
        <w:pStyle w:val="619"/>
        <w:ind w:firstLine="540"/>
        <w:spacing w:line="360" w:lineRule="auto"/>
        <w:rPr>
          <w:rFonts w:hint="eastAsia" w:ascii="宋体" w:hAnsi="宋体" w:eastAsia="宋体" w:cs="宋体"/>
          <w:sz w:val="24"/>
          <w:szCs w:val="24"/>
        </w:rPr>
      </w:pPr>
      <w:r>
        <w:rPr>
          <w:rFonts w:ascii="Times New Roman" w:hAnsi="Times New Roman" w:eastAsia="宋体"/>
          <w:b/>
          <w:bCs/>
          <w:color w:val="000000"/>
          <w:sz w:val="32"/>
          <w:szCs w:val="32"/>
        </w:rPr>
        <w:t xml:space="preserve">四、提交响应文件截止时间</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u w:val="single"/>
        </w:rPr>
        <w:t xml:space="preserve">1. 2025   年  </w:t>
      </w:r>
      <w:r>
        <w:rPr>
          <w:rFonts w:hint="eastAsia" w:ascii="宋体" w:hAnsi="宋体" w:eastAsia="宋体" w:cs="宋体"/>
          <w:color w:val="000000"/>
          <w:sz w:val="24"/>
          <w:szCs w:val="24"/>
          <w:u w:val="single"/>
        </w:rPr>
        <w:t xml:space="preserve">12</w:t>
      </w:r>
      <w:r>
        <w:rPr>
          <w:rFonts w:hint="eastAsia" w:ascii="宋体" w:hAnsi="宋体" w:eastAsia="宋体" w:cs="宋体"/>
          <w:color w:val="000000"/>
          <w:sz w:val="24"/>
          <w:szCs w:val="24"/>
          <w:u w:val="single"/>
        </w:rPr>
        <w:t xml:space="preserve"> 月  </w:t>
      </w:r>
      <w:r>
        <w:rPr>
          <w:rFonts w:hint="eastAsia" w:ascii="宋体" w:hAnsi="宋体" w:eastAsia="宋体" w:cs="宋体"/>
          <w:color w:val="000000"/>
          <w:sz w:val="24"/>
          <w:szCs w:val="24"/>
          <w:u w:val="single"/>
        </w:rPr>
        <w:t xml:space="preserve">9</w:t>
      </w:r>
      <w:r>
        <w:rPr>
          <w:rFonts w:hint="eastAsia" w:ascii="宋体" w:hAnsi="宋体" w:eastAsia="宋体" w:cs="宋体"/>
          <w:color w:val="000000"/>
          <w:sz w:val="24"/>
          <w:szCs w:val="24"/>
          <w:u w:val="single"/>
        </w:rPr>
        <w:t xml:space="preserve"> 日  </w:t>
      </w:r>
      <w:r>
        <w:rPr>
          <w:rFonts w:hint="eastAsia" w:ascii="宋体" w:hAnsi="宋体" w:eastAsia="宋体" w:cs="宋体"/>
          <w:color w:val="000000"/>
          <w:sz w:val="24"/>
          <w:szCs w:val="24"/>
          <w:u w:val="single"/>
        </w:rPr>
        <w:t xml:space="preserve">00</w:t>
      </w:r>
      <w:r>
        <w:rPr>
          <w:rFonts w:hint="eastAsia" w:ascii="宋体" w:hAnsi="宋体" w:eastAsia="宋体" w:cs="宋体"/>
          <w:color w:val="000000"/>
          <w:sz w:val="24"/>
          <w:szCs w:val="24"/>
          <w:u w:val="single"/>
        </w:rPr>
        <w:t xml:space="preserve">  点 </w:t>
      </w:r>
      <w:r>
        <w:rPr>
          <w:rFonts w:hint="eastAsia" w:ascii="宋体" w:hAnsi="宋体" w:eastAsia="宋体" w:cs="宋体"/>
          <w:color w:val="000000"/>
          <w:sz w:val="24"/>
          <w:szCs w:val="24"/>
          <w:u w:val="single"/>
        </w:rPr>
        <w:t xml:space="preserve">00</w:t>
      </w:r>
      <w:r>
        <w:rPr>
          <w:rFonts w:hint="eastAsia" w:ascii="宋体" w:hAnsi="宋体" w:eastAsia="宋体" w:cs="宋体"/>
          <w:color w:val="000000"/>
          <w:sz w:val="24"/>
          <w:szCs w:val="24"/>
          <w:u w:val="single"/>
        </w:rPr>
        <w:t xml:space="preserve">  分</w:t>
      </w:r>
      <w:r>
        <w:rPr>
          <w:rFonts w:hint="eastAsia" w:ascii="宋体" w:hAnsi="宋体" w:eastAsia="宋体" w:cs="宋体"/>
          <w:color w:val="000000"/>
          <w:sz w:val="24"/>
          <w:szCs w:val="24"/>
        </w:rPr>
        <w:t xml:space="preserve">（北京时间）。</w:t>
      </w:r>
      <w:r>
        <w:rPr>
          <w:rFonts w:hint="eastAsia" w:ascii="宋体" w:hAnsi="宋体" w:eastAsia="宋体" w:cs="宋体"/>
          <w:sz w:val="24"/>
          <w:szCs w:val="24"/>
        </w:rPr>
      </w:r>
      <w:r/>
    </w:p>
    <w:p>
      <w:pPr>
        <w:pStyle w:val="619"/>
        <w:ind w:firstLine="498"/>
        <w:keepLines/>
        <w:keepNext/>
        <w:spacing w:before="145" w:after="145" w:line="360" w:lineRule="auto"/>
        <w:rPr>
          <w:rFonts w:hint="eastAsia" w:ascii="宋体" w:hAnsi="宋体" w:eastAsia="宋体" w:cs="宋体"/>
          <w:sz w:val="24"/>
          <w:szCs w:val="24"/>
        </w:rPr>
      </w:pPr>
      <w:r/>
      <w:bookmarkStart w:id="27" w:name="_Toc35393625"/>
      <w:r/>
      <w:bookmarkEnd w:id="27"/>
      <w:r/>
      <w:bookmarkStart w:id="28" w:name="_Toc28359007"/>
      <w:r/>
      <w:bookmarkEnd w:id="28"/>
      <w:r/>
      <w:bookmarkStart w:id="29" w:name="_Toc28359084"/>
      <w:r/>
      <w:bookmarkEnd w:id="29"/>
      <w:r/>
      <w:bookmarkStart w:id="30" w:name="_Toc35393794"/>
      <w:r/>
      <w:bookmarkEnd w:id="30"/>
      <w:r/>
      <w:bookmarkStart w:id="31" w:name="_Toc38985267"/>
      <w:r>
        <w:rPr>
          <w:rFonts w:ascii="Times New Roman" w:hAnsi="Times New Roman" w:eastAsia="宋体"/>
          <w:b/>
          <w:bCs/>
          <w:color w:val="000000"/>
          <w:sz w:val="32"/>
          <w:szCs w:val="32"/>
        </w:rPr>
        <w:t xml:space="preserve">五、公告期限</w:t>
      </w:r>
      <w:bookmarkEnd w:id="31"/>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bookmarkStart w:id="32" w:name="_Toc35393626"/>
      <w:r/>
      <w:bookmarkEnd w:id="32"/>
      <w:r/>
      <w:bookmarkStart w:id="33" w:name="_Toc35393795"/>
      <w:r/>
      <w:bookmarkEnd w:id="33"/>
      <w:r/>
      <w:bookmarkStart w:id="34" w:name="_Toc38985268"/>
      <w:r>
        <w:rPr>
          <w:rFonts w:hint="eastAsia" w:ascii="宋体" w:hAnsi="宋体" w:eastAsia="宋体" w:cs="宋体"/>
          <w:color w:val="000000"/>
          <w:sz w:val="24"/>
          <w:szCs w:val="24"/>
        </w:rPr>
        <w:t xml:space="preserve">谈判公告及谈判文件公告期限为自本公告发布之日起3个工作日。</w:t>
      </w:r>
      <w:bookmarkEnd w:id="34"/>
      <w:r>
        <w:rPr>
          <w:rFonts w:hint="eastAsia" w:ascii="宋体" w:hAnsi="宋体" w:eastAsia="宋体" w:cs="宋体"/>
          <w:sz w:val="24"/>
          <w:szCs w:val="24"/>
        </w:rPr>
      </w:r>
      <w:r/>
    </w:p>
    <w:p>
      <w:pPr>
        <w:pStyle w:val="619"/>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b/>
          <w:bCs/>
          <w:color w:val="000000"/>
          <w:sz w:val="32"/>
          <w:szCs w:val="32"/>
        </w:rPr>
        <w:t xml:space="preserve">六、其他补充事宜</w:t>
      </w:r>
      <w:r>
        <w:rPr>
          <w:rFonts w:hint="eastAsia" w:ascii="宋体" w:hAnsi="宋体" w:eastAsia="宋体" w:cs="宋体"/>
          <w:sz w:val="24"/>
          <w:szCs w:val="24"/>
        </w:rPr>
      </w:r>
      <w:r/>
    </w:p>
    <w:p>
      <w:pPr>
        <w:pStyle w:val="619"/>
        <w:ind w:firstLine="498"/>
        <w:keepLines/>
        <w:keepNext/>
        <w:spacing w:before="145" w:after="145" w:line="360" w:lineRule="auto"/>
        <w:rPr>
          <w:rFonts w:hint="eastAsia" w:ascii="宋体" w:hAnsi="宋体" w:eastAsia="宋体" w:cs="宋体"/>
          <w:color w:val="000000"/>
          <w:sz w:val="24"/>
          <w:szCs w:val="24"/>
        </w:rPr>
      </w:pPr>
      <w:r/>
      <w:bookmarkStart w:id="35" w:name="_Toc28359008"/>
      <w:r/>
      <w:bookmarkEnd w:id="35"/>
      <w:r/>
      <w:bookmarkStart w:id="36" w:name="_Toc28359085"/>
      <w:r/>
      <w:bookmarkEnd w:id="36"/>
      <w:r/>
      <w:bookmarkStart w:id="37" w:name="_Toc35393796"/>
      <w:r/>
      <w:bookmarkEnd w:id="37"/>
      <w:r/>
      <w:bookmarkStart w:id="38" w:name="_Toc35393627"/>
      <w:r/>
      <w:bookmarkEnd w:id="38"/>
      <w:r/>
      <w:bookmarkStart w:id="39" w:name="_Toc38985269"/>
      <w:r>
        <w:rPr>
          <w:rFonts w:hint="eastAsia" w:ascii="宋体" w:hAnsi="宋体" w:eastAsia="宋体" w:cs="宋体"/>
          <w:color w:val="000000"/>
          <w:sz w:val="24"/>
          <w:szCs w:val="24"/>
        </w:rPr>
        <w:t xml:space="preserve">无</w:t>
      </w:r>
      <w:r/>
    </w:p>
    <w:p>
      <w:pPr>
        <w:pStyle w:val="619"/>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b/>
          <w:bCs/>
          <w:color w:val="000000"/>
          <w:sz w:val="32"/>
          <w:szCs w:val="32"/>
        </w:rPr>
        <w:t xml:space="preserve">七、本次谈判联系方式</w:t>
      </w:r>
      <w:bookmarkEnd w:id="39"/>
      <w:r>
        <w:rPr>
          <w:rFonts w:hint="eastAsia" w:ascii="宋体" w:hAnsi="宋体" w:eastAsia="宋体" w:cs="宋体"/>
          <w:sz w:val="24"/>
          <w:szCs w:val="24"/>
        </w:rPr>
      </w:r>
      <w:r/>
    </w:p>
    <w:p>
      <w:pPr>
        <w:pStyle w:val="619"/>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rPr>
          <w:rFonts w:hint="eastAsia" w:ascii="宋体" w:hAnsi="宋体" w:eastAsia="宋体" w:cs="宋体"/>
          <w:sz w:val="24"/>
          <w:szCs w:val="24"/>
        </w:rPr>
      </w:r>
      <w:r/>
    </w:p>
    <w:p>
      <w:pPr>
        <w:pStyle w:val="619"/>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泰州市公安局</w:t>
      </w:r>
      <w:r>
        <w:rPr>
          <w:rFonts w:hint="eastAsia" w:ascii="宋体" w:hAnsi="宋体" w:eastAsia="宋体" w:cs="宋体"/>
          <w:sz w:val="24"/>
          <w:szCs w:val="24"/>
        </w:rPr>
      </w:r>
      <w:r/>
    </w:p>
    <w:p>
      <w:pPr>
        <w:pStyle w:val="619"/>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泰州市凤凰东路69号   </w:t>
      </w:r>
      <w:r>
        <w:rPr>
          <w:rFonts w:hint="eastAsia" w:ascii="宋体" w:hAnsi="宋体" w:eastAsia="宋体" w:cs="宋体"/>
          <w:sz w:val="24"/>
          <w:szCs w:val="24"/>
        </w:rPr>
      </w:r>
      <w:r/>
    </w:p>
    <w:p>
      <w:pPr>
        <w:pStyle w:val="619"/>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胡斌      </w:t>
      </w:r>
      <w:r>
        <w:rPr>
          <w:rFonts w:hint="eastAsia" w:ascii="宋体" w:hAnsi="宋体" w:eastAsia="宋体" w:cs="宋体"/>
          <w:sz w:val="24"/>
          <w:szCs w:val="24"/>
        </w:rPr>
      </w:r>
      <w:r/>
    </w:p>
    <w:p>
      <w:pPr>
        <w:pStyle w:val="619"/>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15295275999    </w:t>
      </w:r>
      <w:bookmarkStart w:id="40" w:name="_Toc28359086"/>
      <w:r/>
      <w:bookmarkEnd w:id="40"/>
      <w:r/>
      <w:bookmarkStart w:id="41" w:name="_Toc28359009"/>
      <w:r/>
      <w:bookmarkEnd w:id="41"/>
      <w:r>
        <w:rPr>
          <w:rFonts w:hint="eastAsia" w:ascii="宋体" w:hAnsi="宋体" w:eastAsia="宋体" w:cs="宋体"/>
          <w:sz w:val="24"/>
          <w:szCs w:val="24"/>
        </w:rPr>
      </w:r>
      <w:r/>
    </w:p>
    <w:p>
      <w:pPr>
        <w:pStyle w:val="619"/>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2.泰州市公共资源交易中心信息</w:t>
      </w:r>
      <w:r>
        <w:rPr>
          <w:rFonts w:hint="eastAsia" w:ascii="宋体" w:hAnsi="宋体" w:eastAsia="宋体" w:cs="宋体"/>
          <w:sz w:val="24"/>
          <w:szCs w:val="24"/>
        </w:rPr>
      </w:r>
      <w:r/>
    </w:p>
    <w:p>
      <w:pPr>
        <w:pStyle w:val="619"/>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rPr>
          <w:rFonts w:hint="eastAsia" w:ascii="宋体" w:hAnsi="宋体" w:eastAsia="宋体" w:cs="宋体"/>
          <w:sz w:val="24"/>
          <w:szCs w:val="24"/>
        </w:rPr>
      </w:r>
      <w:r/>
    </w:p>
    <w:p>
      <w:pPr>
        <w:pStyle w:val="619"/>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张先生        </w:t>
      </w:r>
      <w:r>
        <w:rPr>
          <w:rFonts w:hint="eastAsia" w:ascii="宋体" w:hAnsi="宋体" w:eastAsia="宋体" w:cs="宋体"/>
          <w:sz w:val="24"/>
          <w:szCs w:val="24"/>
        </w:rPr>
      </w:r>
      <w:r/>
    </w:p>
    <w:p>
      <w:pPr>
        <w:pStyle w:val="619"/>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2" w:name="_Toc28359010"/>
      <w:r/>
      <w:bookmarkEnd w:id="42"/>
      <w:r/>
      <w:bookmarkStart w:id="43" w:name="_Toc28359087"/>
      <w:r>
        <w:rPr>
          <w:rFonts w:hint="eastAsia" w:ascii="宋体" w:hAnsi="宋体" w:eastAsia="宋体" w:cs="宋体"/>
          <w:color w:val="000000"/>
          <w:sz w:val="24"/>
          <w:szCs w:val="24"/>
          <w:u w:val="single"/>
        </w:rPr>
        <w:t xml:space="preserve"> </w:t>
      </w:r>
      <w:bookmarkEnd w:id="43"/>
      <w:r>
        <w:rPr>
          <w:rFonts w:hint="eastAsia" w:ascii="宋体" w:hAnsi="宋体" w:eastAsia="宋体" w:cs="宋体"/>
          <w:color w:val="000000"/>
          <w:sz w:val="24"/>
          <w:szCs w:val="24"/>
          <w:u w:val="single"/>
        </w:rPr>
        <w:t xml:space="preserve">0523-86897159 </w:t>
      </w:r>
      <w:r>
        <w:rPr>
          <w:rFonts w:hint="eastAsia" w:ascii="宋体" w:hAnsi="宋体" w:eastAsia="宋体" w:cs="宋体"/>
          <w:sz w:val="24"/>
          <w:szCs w:val="24"/>
        </w:rPr>
      </w:r>
      <w:r/>
    </w:p>
    <w:p>
      <w:pPr>
        <w:pStyle w:val="619"/>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b/>
          <w:bCs/>
          <w:color w:val="000000"/>
          <w:sz w:val="32"/>
          <w:szCs w:val="32"/>
        </w:rPr>
        <w:t xml:space="preserve">八、其他</w:t>
      </w:r>
      <w:r>
        <w:rPr>
          <w:rFonts w:hint="eastAsia" w:ascii="宋体" w:hAnsi="宋体" w:eastAsia="宋体" w:cs="宋体"/>
          <w:sz w:val="24"/>
          <w:szCs w:val="24"/>
        </w:rPr>
      </w:r>
      <w:r/>
    </w:p>
    <w:p>
      <w:pPr>
        <w:pStyle w:val="619"/>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619"/>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619"/>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 有关本次</w:t>
      </w:r>
      <w:r>
        <w:rPr>
          <w:rFonts w:hint="eastAsia" w:ascii="宋体" w:hAnsi="宋体" w:eastAsia="宋体" w:cs="宋体"/>
          <w:sz w:val="24"/>
          <w:szCs w:val="24"/>
        </w:rPr>
        <w:t xml:space="preserve">谈判</w:t>
      </w:r>
      <w:r>
        <w:rPr>
          <w:rFonts w:hint="eastAsia" w:ascii="宋体" w:hAnsi="宋体" w:eastAsia="宋体" w:cs="宋体"/>
          <w:sz w:val="24"/>
          <w:szCs w:val="24"/>
        </w:rPr>
        <w:t xml:space="preserve">的事项若存在变动或修改，</w:t>
      </w:r>
      <w:r>
        <w:rPr>
          <w:rFonts w:hint="eastAsia" w:ascii="宋体" w:hAnsi="宋体" w:eastAsia="宋体" w:cs="宋体"/>
          <w:sz w:val="24"/>
          <w:szCs w:val="24"/>
        </w:rPr>
        <w:t xml:space="preserve">敬请及时关注泰</w:t>
      </w:r>
      <w:r>
        <w:rPr>
          <w:rFonts w:hint="eastAsia" w:ascii="宋体" w:hAnsi="宋体" w:eastAsia="宋体" w:cs="宋体"/>
          <w:sz w:val="24"/>
          <w:szCs w:val="24"/>
        </w:rPr>
        <w:t xml:space="preserve">州市公共资源交易中心在“江苏政府采购网”发布的更正公告。</w:t>
      </w:r>
      <w:r/>
    </w:p>
    <w:p>
      <w:pPr>
        <w:pStyle w:val="619"/>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 本次磋商不收取</w:t>
      </w:r>
      <w:r>
        <w:rPr>
          <w:rFonts w:hint="eastAsia" w:ascii="宋体" w:hAnsi="宋体" w:eastAsia="宋体" w:cs="宋体"/>
          <w:sz w:val="24"/>
          <w:szCs w:val="24"/>
        </w:rPr>
        <w:t xml:space="preserve">谈判</w:t>
      </w:r>
      <w:r>
        <w:rPr>
          <w:rFonts w:hint="eastAsia" w:ascii="宋体" w:hAnsi="宋体" w:eastAsia="宋体" w:cs="宋体"/>
          <w:sz w:val="24"/>
          <w:szCs w:val="24"/>
        </w:rPr>
        <w:t xml:space="preserve">保证金。</w:t>
      </w:r>
      <w:r/>
    </w:p>
    <w:p>
      <w:pPr>
        <w:pStyle w:val="619"/>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right="84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right="840"/>
        <w:rPr>
          <w:rFonts w:hint="eastAsia" w:ascii="宋体" w:hAnsi="宋体" w:eastAsia="宋体" w:cs="宋体"/>
          <w:sz w:val="24"/>
          <w:szCs w:val="24"/>
        </w:rPr>
      </w:pPr>
      <w:r>
        <w:rPr>
          <w:rFonts w:hint="eastAsia" w:ascii="宋体" w:hAnsi="宋体" w:eastAsia="宋体" w:cs="宋体"/>
          <w:sz w:val="24"/>
          <w:szCs w:val="24"/>
        </w:rPr>
      </w:r>
      <w:r/>
    </w:p>
    <w:p>
      <w:pPr>
        <w:pStyle w:val="619"/>
      </w:pPr>
      <w:r/>
      <w:r/>
    </w:p>
    <w:p>
      <w:pPr>
        <w:pStyle w:val="619"/>
        <w:ind w:right="840"/>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p>
      <w:pPr>
        <w:pStyle w:val="619"/>
        <w:ind w:right="840"/>
        <w:rPr>
          <w:rFonts w:ascii="宋体" w:hAnsi="宋体" w:eastAsia="宋体" w:cs="宋体"/>
          <w:sz w:val="24"/>
          <w:szCs w:val="24"/>
        </w:rPr>
      </w:pPr>
      <w:r>
        <w:rPr>
          <w:rFonts w:ascii="宋体" w:hAnsi="宋体" w:eastAsia="宋体" w:cs="宋体"/>
          <w:sz w:val="24"/>
          <w:szCs w:val="24"/>
        </w:rPr>
      </w:r>
      <w:r/>
    </w:p>
    <w:p>
      <w:pPr>
        <w:pStyle w:val="619"/>
        <w:ind w:right="840"/>
        <w:rPr>
          <w:rFonts w:ascii="宋体" w:hAnsi="宋体" w:eastAsia="宋体" w:cs="宋体"/>
          <w:sz w:val="24"/>
          <w:szCs w:val="24"/>
        </w:rPr>
      </w:pPr>
      <w:r>
        <w:rPr>
          <w:rFonts w:ascii="宋体" w:hAnsi="宋体" w:eastAsia="宋体" w:cs="宋体"/>
          <w:sz w:val="24"/>
          <w:szCs w:val="24"/>
        </w:rPr>
      </w:r>
      <w:r/>
    </w:p>
    <w:p>
      <w:pPr>
        <w:pStyle w:val="619"/>
        <w:ind w:right="840"/>
        <w:rPr>
          <w:rFonts w:ascii="宋体" w:hAnsi="宋体" w:eastAsia="宋体" w:cs="宋体"/>
          <w:sz w:val="24"/>
          <w:szCs w:val="24"/>
        </w:rPr>
      </w:pPr>
      <w:r>
        <w:rPr>
          <w:rFonts w:ascii="宋体" w:hAnsi="宋体" w:eastAsia="宋体" w:cs="宋体"/>
          <w:sz w:val="24"/>
          <w:szCs w:val="24"/>
        </w:rPr>
      </w:r>
      <w:r/>
    </w:p>
    <w:p>
      <w:pPr>
        <w:pStyle w:val="619"/>
        <w:ind w:right="840"/>
        <w:rPr>
          <w:rFonts w:ascii="宋体" w:hAnsi="宋体" w:eastAsia="宋体" w:cs="宋体"/>
          <w:sz w:val="24"/>
          <w:szCs w:val="24"/>
        </w:rPr>
      </w:pPr>
      <w:r>
        <w:rPr>
          <w:rFonts w:ascii="宋体" w:hAnsi="宋体" w:eastAsia="宋体" w:cs="宋体"/>
          <w:sz w:val="24"/>
          <w:szCs w:val="24"/>
        </w:rPr>
      </w:r>
      <w:r/>
    </w:p>
    <w:p>
      <w:pPr>
        <w:pStyle w:val="619"/>
        <w:ind w:right="840"/>
        <w:rPr>
          <w:rFonts w:hint="eastAsia" w:ascii="宋体" w:hAnsi="宋体" w:eastAsia="宋体" w:cs="宋体"/>
          <w:sz w:val="24"/>
          <w:szCs w:val="24"/>
        </w:rPr>
      </w:pPr>
      <w:r>
        <w:rPr>
          <w:rFonts w:hint="eastAsia" w:ascii="宋体" w:hAnsi="宋体" w:eastAsia="宋体" w:cs="宋体"/>
          <w:sz w:val="24"/>
          <w:szCs w:val="24"/>
        </w:rPr>
      </w:r>
      <w:r/>
    </w:p>
    <w:p>
      <w:pPr>
        <w:pStyle w:val="619"/>
        <w:jc w:val="center"/>
        <w:keepLines/>
        <w:keepNext/>
        <w:spacing w:before="260" w:after="260" w:line="415" w:lineRule="auto"/>
        <w:rPr>
          <w:rFonts w:hint="eastAsia" w:ascii="宋体" w:hAnsi="宋体" w:eastAsia="宋体" w:cs="宋体"/>
          <w:sz w:val="24"/>
          <w:szCs w:val="24"/>
        </w:rPr>
      </w:pPr>
      <w:r/>
      <w:bookmarkStart w:id="44" w:name="_Toc120614211"/>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4"/>
      <w:r>
        <w:rPr>
          <w:rFonts w:hint="eastAsia" w:ascii="黑体" w:hAnsi="黑体" w:eastAsia="黑体" w:cs="宋体"/>
          <w:b/>
          <w:bCs/>
          <w:color w:val="000000"/>
          <w:sz w:val="44"/>
          <w:szCs w:val="44"/>
        </w:rPr>
        <w:t xml:space="preserve">供应商须知</w:t>
      </w:r>
      <w:r>
        <w:rPr>
          <w:rFonts w:hint="eastAsia" w:ascii="宋体" w:hAnsi="宋体" w:eastAsia="宋体" w:cs="宋体"/>
          <w:sz w:val="24"/>
          <w:szCs w:val="24"/>
        </w:rPr>
      </w:r>
      <w:r/>
    </w:p>
    <w:p>
      <w:pPr>
        <w:pStyle w:val="619"/>
        <w:ind w:firstLine="498"/>
        <w:keepLines/>
        <w:keepNext/>
        <w:spacing w:before="145" w:after="145" w:line="360" w:lineRule="auto"/>
        <w:rPr>
          <w:rFonts w:hint="eastAsia" w:ascii="宋体" w:hAnsi="宋体" w:eastAsia="宋体" w:cs="宋体"/>
          <w:sz w:val="24"/>
          <w:szCs w:val="24"/>
        </w:rPr>
      </w:pPr>
      <w:r/>
      <w:bookmarkStart w:id="45" w:name="_Toc16938519"/>
      <w:r/>
      <w:bookmarkEnd w:id="45"/>
      <w:r/>
      <w:bookmarkStart w:id="46" w:name="_Toc20823275"/>
      <w:r/>
      <w:bookmarkEnd w:id="46"/>
      <w:r/>
      <w:bookmarkStart w:id="47" w:name="_Toc513029203"/>
      <w:r/>
      <w:bookmarkEnd w:id="47"/>
      <w:r/>
      <w:bookmarkStart w:id="48" w:name="_Toc120614214"/>
      <w:r>
        <w:rPr>
          <w:rFonts w:ascii="Times New Roman" w:hAnsi="Times New Roman" w:eastAsia="宋体"/>
          <w:b/>
          <w:bCs/>
          <w:color w:val="000000"/>
          <w:sz w:val="32"/>
          <w:szCs w:val="32"/>
        </w:rPr>
        <w:t xml:space="preserve">一、总则</w:t>
      </w:r>
      <w:bookmarkEnd w:id="48"/>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49" w:name="_Hlt16619475"/>
      <w:r/>
      <w:bookmarkEnd w:id="49"/>
      <w:r/>
      <w:bookmarkStart w:id="50" w:name="_Toc513029204"/>
      <w:r/>
      <w:bookmarkEnd w:id="50"/>
      <w:r/>
      <w:bookmarkStart w:id="51" w:name="_Toc16938520"/>
      <w:r/>
      <w:bookmarkEnd w:id="51"/>
      <w:r/>
      <w:bookmarkStart w:id="52" w:name="_Toc458694821"/>
      <w:r/>
      <w:bookmarkEnd w:id="52"/>
      <w:r/>
      <w:bookmarkStart w:id="53" w:name="_Toc20823276"/>
      <w:r>
        <w:rPr>
          <w:rFonts w:ascii="Arial" w:hAnsi="Arial" w:eastAsia="宋体" w:cs="Arial"/>
          <w:color w:val="000000"/>
          <w:sz w:val="28"/>
          <w:szCs w:val="28"/>
        </w:rPr>
        <w:t xml:space="preserve">1</w:t>
      </w:r>
      <w:bookmarkEnd w:id="53"/>
      <w:r>
        <w:rPr>
          <w:rFonts w:ascii="Arial" w:hAnsi="Arial" w:eastAsia="宋体" w:cs="Arial"/>
          <w:color w:val="000000"/>
          <w:sz w:val="28"/>
          <w:szCs w:val="28"/>
        </w:rPr>
        <w:t xml:space="preserve">、采购方式</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本次政府采购活动采取竞争性谈判(以下简称谈判)方式，本谈判文件仅适用于谈判公告中所述项目。</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54" w:name="_Toc513029205"/>
      <w:r/>
      <w:bookmarkEnd w:id="54"/>
      <w:r/>
      <w:bookmarkStart w:id="55" w:name="_Toc16938521"/>
      <w:r/>
      <w:bookmarkEnd w:id="55"/>
      <w:r/>
      <w:bookmarkStart w:id="56" w:name="_Toc20823277"/>
      <w:r>
        <w:rPr>
          <w:rFonts w:ascii="Arial" w:hAnsi="Arial" w:eastAsia="宋体" w:cs="Arial"/>
          <w:color w:val="000000"/>
          <w:sz w:val="28"/>
          <w:szCs w:val="28"/>
        </w:rPr>
        <w:t xml:space="preserve">2、合格的</w:t>
      </w:r>
      <w:bookmarkEnd w:id="56"/>
      <w:r>
        <w:rPr>
          <w:rFonts w:ascii="Arial" w:hAnsi="Arial" w:eastAsia="宋体" w:cs="Arial"/>
          <w:color w:val="000000"/>
          <w:sz w:val="28"/>
          <w:szCs w:val="28"/>
        </w:rPr>
        <w:t xml:space="preserve">供应商</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2.1满足谈判公告中供应商资格要求的规定。</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满足本谈判文件实质性要求和条件的规定。</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57" w:name="_Toc513029206"/>
      <w:r/>
      <w:bookmarkEnd w:id="57"/>
      <w:r/>
      <w:bookmarkStart w:id="58" w:name="_Toc16938522"/>
      <w:r/>
      <w:bookmarkEnd w:id="58"/>
      <w:r/>
      <w:bookmarkStart w:id="59" w:name="_Toc20823278"/>
      <w:r>
        <w:rPr>
          <w:rFonts w:ascii="Arial" w:hAnsi="Arial" w:eastAsia="宋体" w:cs="Arial"/>
          <w:color w:val="000000"/>
          <w:sz w:val="28"/>
          <w:szCs w:val="28"/>
        </w:rPr>
        <w:t xml:space="preserve">3、适用法律</w:t>
      </w:r>
      <w:bookmarkEnd w:id="59"/>
      <w:r>
        <w:rPr>
          <w:rFonts w:hint="eastAsia" w:ascii="宋体" w:hAnsi="宋体" w:eastAsia="宋体" w:cs="宋体"/>
          <w:sz w:val="24"/>
          <w:szCs w:val="24"/>
        </w:rPr>
      </w:r>
      <w:r/>
    </w:p>
    <w:p>
      <w:pPr>
        <w:pStyle w:val="619"/>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本次谈判及由此产生的合同受中华人民共和国有关的法律法规制约和保护。</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60" w:name="_Toc513029207"/>
      <w:r/>
      <w:bookmarkEnd w:id="60"/>
      <w:r/>
      <w:bookmarkStart w:id="61" w:name="_Toc462564067"/>
      <w:r/>
      <w:bookmarkEnd w:id="61"/>
      <w:r/>
      <w:bookmarkStart w:id="62" w:name="_Toc16938523"/>
      <w:r/>
      <w:bookmarkEnd w:id="62"/>
      <w:r/>
      <w:bookmarkStart w:id="63" w:name="_Toc20823279"/>
      <w:r>
        <w:rPr>
          <w:rFonts w:ascii="Arial" w:hAnsi="Arial" w:eastAsia="宋体" w:cs="Arial"/>
          <w:color w:val="000000"/>
          <w:sz w:val="28"/>
          <w:szCs w:val="28"/>
        </w:rPr>
        <w:t xml:space="preserve">4、谈判费用</w:t>
      </w:r>
      <w:bookmarkEnd w:id="63"/>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4.1供应商应自行承担所有与参加本次谈判有关的费用，无论谈判过程中的做法和结果如何，泰州市公共资源交易中心（以下简称交易中心）在任何情况下均无义务和责任承担这些费用。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4.2本次谈判交易中心和采购人不收取标书工本费与成交服务费。</w:t>
      </w:r>
      <w:r>
        <w:rPr>
          <w:rFonts w:hint="eastAsia" w:ascii="宋体" w:hAnsi="宋体" w:eastAsia="宋体" w:cs="宋体"/>
          <w:sz w:val="24"/>
          <w:szCs w:val="24"/>
        </w:rPr>
      </w:r>
      <w:r/>
    </w:p>
    <w:p>
      <w:pPr>
        <w:pStyle w:val="619"/>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谈判文件的约束力</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5.1供应商一旦参加本项目采购活动，即被认为接受了本谈判文件的规定和约束。</w:t>
      </w:r>
      <w:r>
        <w:rPr>
          <w:rFonts w:hint="eastAsia" w:ascii="宋体" w:hAnsi="宋体" w:eastAsia="宋体" w:cs="宋体"/>
          <w:sz w:val="24"/>
          <w:szCs w:val="24"/>
        </w:rPr>
      </w:r>
      <w:r/>
    </w:p>
    <w:p>
      <w:pPr>
        <w:pStyle w:val="619"/>
        <w:ind w:firstLine="321"/>
        <w:keepLines/>
        <w:keepNext/>
        <w:spacing w:before="145" w:after="145" w:line="360" w:lineRule="auto"/>
        <w:rPr>
          <w:rFonts w:hint="eastAsia" w:ascii="宋体" w:hAnsi="宋体" w:eastAsia="宋体" w:cs="宋体"/>
          <w:sz w:val="24"/>
          <w:szCs w:val="24"/>
        </w:rPr>
      </w:pPr>
      <w:r/>
      <w:bookmarkStart w:id="64" w:name="_Toc16938525"/>
      <w:r/>
      <w:bookmarkEnd w:id="64"/>
      <w:r/>
      <w:bookmarkStart w:id="65" w:name="_Toc20823281"/>
      <w:r/>
      <w:bookmarkEnd w:id="65"/>
      <w:r/>
      <w:bookmarkStart w:id="66" w:name="_Toc513029209"/>
      <w:r/>
      <w:bookmarkEnd w:id="66"/>
      <w:r/>
      <w:bookmarkStart w:id="67" w:name="_Toc120614215"/>
      <w:r>
        <w:rPr>
          <w:rFonts w:ascii="Times New Roman" w:hAnsi="Times New Roman" w:eastAsia="宋体"/>
          <w:b/>
          <w:bCs/>
          <w:color w:val="000000"/>
          <w:sz w:val="32"/>
          <w:szCs w:val="32"/>
        </w:rPr>
        <w:t xml:space="preserve">二、</w:t>
      </w:r>
      <w:bookmarkEnd w:id="67"/>
      <w:r>
        <w:rPr>
          <w:rFonts w:ascii="Times New Roman" w:hAnsi="Times New Roman" w:eastAsia="宋体"/>
          <w:b/>
          <w:bCs/>
          <w:color w:val="000000"/>
          <w:sz w:val="32"/>
          <w:szCs w:val="32"/>
        </w:rPr>
        <w:t xml:space="preserve">谈判文件</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68" w:name="_Toc16938526"/>
      <w:r/>
      <w:bookmarkEnd w:id="68"/>
      <w:r/>
      <w:bookmarkStart w:id="69" w:name="_Toc513029210"/>
      <w:r/>
      <w:bookmarkEnd w:id="69"/>
      <w:r/>
      <w:bookmarkStart w:id="70" w:name="_Toc20823282"/>
      <w:r>
        <w:rPr>
          <w:rFonts w:ascii="Arial" w:hAnsi="Arial" w:eastAsia="宋体" w:cs="Arial"/>
          <w:color w:val="000000"/>
          <w:sz w:val="28"/>
          <w:szCs w:val="28"/>
        </w:rPr>
        <w:t xml:space="preserve">6、谈判文件构成</w:t>
      </w:r>
      <w:bookmarkEnd w:id="70"/>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6.1谈判文件由以下部分组成：</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（1）谈判邀请</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olor w:val="000000"/>
          <w:sz w:val="24"/>
          <w:szCs w:val="24"/>
        </w:rPr>
        <w:t xml:space="preserve">评审方法与评审标准</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请仔细检查谈判文</w:t>
      </w:r>
      <w:r>
        <w:rPr>
          <w:rFonts w:hint="eastAsia" w:ascii="宋体" w:hAnsi="宋体" w:eastAsia="宋体" w:cs="宋体"/>
          <w:color w:val="000000"/>
          <w:sz w:val="24"/>
          <w:szCs w:val="24"/>
        </w:rPr>
        <w:t xml:space="preserve">件是否齐全，如有缺</w:t>
      </w:r>
      <w:r>
        <w:rPr>
          <w:rFonts w:hint="eastAsia" w:ascii="宋体" w:hAnsi="宋体" w:eastAsia="宋体" w:cs="宋体"/>
          <w:color w:val="000000"/>
          <w:sz w:val="24"/>
          <w:szCs w:val="24"/>
        </w:rPr>
        <w:t xml:space="preserve">漏请立即与交易中心联系解决。</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宋体"/>
          <w:sz w:val="24"/>
          <w:szCs w:val="24"/>
        </w:rPr>
      </w:r>
      <w:r/>
    </w:p>
    <w:p>
      <w:pPr>
        <w:pStyle w:val="619"/>
        <w:ind w:firstLine="560"/>
        <w:keepLines/>
        <w:keepNext/>
        <w:rPr>
          <w:rFonts w:hint="eastAsia" w:ascii="宋体" w:hAnsi="宋体" w:eastAsia="宋体" w:cs="宋体"/>
          <w:sz w:val="24"/>
          <w:szCs w:val="24"/>
        </w:rPr>
      </w:pPr>
      <w:r/>
      <w:bookmarkStart w:id="71" w:name="_Toc16938527"/>
      <w:r/>
      <w:bookmarkEnd w:id="71"/>
      <w:r/>
      <w:bookmarkStart w:id="72" w:name="_Toc513029211"/>
      <w:r/>
      <w:bookmarkEnd w:id="72"/>
      <w:r/>
      <w:bookmarkStart w:id="73" w:name="_Toc462564070"/>
      <w:r/>
      <w:bookmarkEnd w:id="73"/>
      <w:r/>
      <w:bookmarkStart w:id="74" w:name="_Toc20823283"/>
      <w:r>
        <w:rPr>
          <w:rFonts w:ascii="Arial" w:hAnsi="Arial" w:eastAsia="宋体" w:cs="Arial"/>
          <w:color w:val="000000"/>
          <w:sz w:val="28"/>
          <w:szCs w:val="28"/>
        </w:rPr>
        <w:t xml:space="preserve">7、谈判文件的澄清</w:t>
      </w:r>
      <w:bookmarkEnd w:id="74"/>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任何要求对谈判文件进行澄清的供应商，应在谈判截止日期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按谈判公告中的通讯地址，以书面形式通知交易中心。</w:t>
      </w:r>
      <w:r>
        <w:rPr>
          <w:rFonts w:hint="eastAsia" w:ascii="宋体" w:hAnsi="宋体" w:eastAsia="宋体" w:cs="宋体"/>
          <w:sz w:val="24"/>
          <w:szCs w:val="24"/>
        </w:rPr>
      </w:r>
      <w:r/>
    </w:p>
    <w:p>
      <w:pPr>
        <w:pStyle w:val="619"/>
        <w:ind w:firstLine="560"/>
        <w:keepLines/>
        <w:keepNext/>
        <w:rPr>
          <w:rFonts w:hint="eastAsia" w:ascii="宋体" w:hAnsi="宋体" w:eastAsia="宋体" w:cs="宋体"/>
          <w:sz w:val="24"/>
          <w:szCs w:val="24"/>
        </w:rPr>
      </w:pPr>
      <w:r/>
      <w:bookmarkStart w:id="75" w:name="_Toc513029212"/>
      <w:r/>
      <w:bookmarkEnd w:id="75"/>
      <w:r/>
      <w:bookmarkStart w:id="76" w:name="_Toc462564071"/>
      <w:r/>
      <w:bookmarkEnd w:id="76"/>
      <w:r/>
      <w:bookmarkStart w:id="77" w:name="_Toc16938528"/>
      <w:r/>
      <w:bookmarkEnd w:id="77"/>
      <w:r/>
      <w:bookmarkStart w:id="78" w:name="_Toc20823284"/>
      <w:r>
        <w:rPr>
          <w:rFonts w:ascii="Arial" w:hAnsi="Arial" w:eastAsia="宋体" w:cs="Arial"/>
          <w:color w:val="000000"/>
          <w:sz w:val="28"/>
          <w:szCs w:val="28"/>
        </w:rPr>
        <w:t xml:space="preserve">8、谈判文件的澄清和修改</w:t>
      </w:r>
      <w:bookmarkEnd w:id="78"/>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8.1在响应文件提交截止时间前，采购中心可以对谈判文件进行澄清和修改, 澄清或者修改的内容作为谈判文件的组成部分。澄清或者修改的内容可能影响响应文件编制的，采购中心将在提交首次响应文件截止</w:t>
      </w:r>
      <w:r>
        <w:rPr>
          <w:rFonts w:hint="eastAsia" w:ascii="宋体" w:hAnsi="宋体" w:eastAsia="宋体" w:cs="宋体"/>
          <w:color w:val="000000"/>
          <w:sz w:val="24"/>
          <w:szCs w:val="24"/>
        </w:rPr>
        <w:t xml:space="preserve">时间至少3个工作日前，在“江苏政府采购网”上发布书面更正公告形式通知所有获取谈判文件的供应商, 更正公告内容将作为谈判文件的组成部分，并对供应商具有约束力。不足3个工作日的，采购中心将顺延提交首次响应文件截止时间。</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8.2交易中心可以视采购项目的具体情况，组织供应商进行现场考察或召开谈判前答疑会，但不单独或分别组织只有一个供应商参加的现场考察和答疑会。</w:t>
      </w:r>
      <w:r>
        <w:rPr>
          <w:rFonts w:hint="eastAsia" w:ascii="宋体" w:hAnsi="宋体" w:eastAsia="宋体" w:cs="宋体"/>
          <w:sz w:val="24"/>
          <w:szCs w:val="24"/>
        </w:rPr>
      </w:r>
      <w:r/>
    </w:p>
    <w:p>
      <w:pPr>
        <w:pStyle w:val="619"/>
        <w:ind w:firstLine="482"/>
        <w:keepLines/>
        <w:keepNext/>
        <w:spacing w:before="145" w:after="145" w:line="360" w:lineRule="auto"/>
        <w:rPr>
          <w:rFonts w:hint="eastAsia" w:ascii="宋体" w:hAnsi="宋体" w:eastAsia="宋体" w:cs="宋体"/>
          <w:sz w:val="24"/>
          <w:szCs w:val="24"/>
        </w:rPr>
      </w:pPr>
      <w:r/>
      <w:bookmarkStart w:id="79" w:name="_Toc462564072"/>
      <w:r/>
      <w:bookmarkEnd w:id="79"/>
      <w:r/>
      <w:bookmarkStart w:id="80" w:name="_Toc513029213"/>
      <w:r/>
      <w:bookmarkEnd w:id="80"/>
      <w:r/>
      <w:bookmarkStart w:id="81" w:name="_Toc16938529"/>
      <w:r/>
      <w:bookmarkEnd w:id="81"/>
      <w:r/>
      <w:bookmarkStart w:id="82" w:name="_Toc20823285"/>
      <w:r/>
      <w:bookmarkEnd w:id="82"/>
      <w:r/>
      <w:bookmarkStart w:id="83" w:name="_Toc120614216"/>
      <w:r>
        <w:rPr>
          <w:rFonts w:ascii="Times New Roman" w:hAnsi="Times New Roman" w:eastAsia="宋体"/>
          <w:b/>
          <w:bCs/>
          <w:color w:val="000000"/>
          <w:sz w:val="32"/>
          <w:szCs w:val="32"/>
        </w:rPr>
        <w:t xml:space="preserve">三、响应文件的编制</w:t>
      </w:r>
      <w:bookmarkEnd w:id="83"/>
      <w:r>
        <w:rPr>
          <w:rFonts w:hint="eastAsia" w:ascii="宋体" w:hAnsi="宋体" w:eastAsia="宋体" w:cs="宋体"/>
          <w:sz w:val="24"/>
          <w:szCs w:val="24"/>
        </w:rPr>
      </w:r>
      <w:r/>
    </w:p>
    <w:p>
      <w:pPr>
        <w:pStyle w:val="619"/>
        <w:ind w:firstLine="560"/>
        <w:keepLines/>
        <w:keepNext/>
        <w:rPr>
          <w:rFonts w:hint="eastAsia" w:ascii="宋体" w:hAnsi="宋体" w:eastAsia="宋体" w:cs="宋体"/>
          <w:sz w:val="24"/>
          <w:szCs w:val="24"/>
        </w:rPr>
      </w:pPr>
      <w:r/>
      <w:bookmarkStart w:id="84" w:name="_Toc513029214"/>
      <w:r/>
      <w:bookmarkEnd w:id="84"/>
      <w:r/>
      <w:bookmarkStart w:id="85" w:name="_Toc462564073"/>
      <w:r/>
      <w:bookmarkEnd w:id="85"/>
      <w:r/>
      <w:bookmarkStart w:id="86" w:name="_Toc16938530"/>
      <w:r/>
      <w:bookmarkEnd w:id="86"/>
      <w:r/>
      <w:bookmarkStart w:id="87" w:name="_Toc20823286"/>
      <w:r>
        <w:rPr>
          <w:rFonts w:ascii="Arial" w:hAnsi="Arial" w:eastAsia="宋体" w:cs="Arial"/>
          <w:color w:val="000000"/>
          <w:sz w:val="28"/>
          <w:szCs w:val="28"/>
        </w:rPr>
        <w:t xml:space="preserve">9、响应文件的语言及度量衡单位</w:t>
      </w:r>
      <w:bookmarkEnd w:id="87"/>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w:t>
      </w:r>
      <w:r>
        <w:rPr>
          <w:rFonts w:hint="eastAsia" w:ascii="宋体" w:hAnsi="宋体" w:eastAsia="宋体" w:cs="宋体"/>
          <w:color w:val="000000"/>
          <w:sz w:val="24"/>
          <w:szCs w:val="24"/>
        </w:rPr>
        <w:t xml:space="preserve">应文件以及供应商</w:t>
      </w:r>
      <w:r>
        <w:rPr>
          <w:rFonts w:hint="eastAsia" w:ascii="宋体" w:hAnsi="宋体" w:eastAsia="宋体" w:cs="宋体"/>
          <w:color w:val="000000"/>
          <w:sz w:val="24"/>
          <w:szCs w:val="24"/>
        </w:rPr>
        <w:t xml:space="preserve">与交易中心就有关谈判的所有来往通知、函件和文件均应使用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88" w:name="_Toc513029215"/>
      <w:r/>
      <w:bookmarkEnd w:id="88"/>
      <w:r/>
      <w:bookmarkStart w:id="89" w:name="_Toc16938531"/>
      <w:r/>
      <w:bookmarkEnd w:id="89"/>
      <w:r/>
      <w:bookmarkStart w:id="90" w:name="_Toc462564074"/>
      <w:r/>
      <w:bookmarkEnd w:id="90"/>
      <w:r/>
      <w:bookmarkStart w:id="91" w:name="_Toc20823287"/>
      <w:r>
        <w:rPr>
          <w:rFonts w:ascii="Arial" w:hAnsi="Arial" w:eastAsia="宋体" w:cs="Arial"/>
          <w:color w:val="000000"/>
          <w:sz w:val="28"/>
          <w:szCs w:val="28"/>
        </w:rPr>
        <w:t xml:space="preserve">10、响应文件构成</w:t>
      </w:r>
      <w:bookmarkEnd w:id="91"/>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10.1供应商编写的响应文件应包括资格证明文件、符合性证明文件、分项报价表、技术要求响应及偏离表、商务要求响应及偏离表、其他证明文件、谈判响应函等部分。</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如标书制作工具中格式和内容与“江苏政府采购网”发布的谈判文件不一致，请以“江苏政府采购网”发布的谈判文件为准。</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92" w:name="_Toc513029216"/>
      <w:r/>
      <w:bookmarkEnd w:id="92"/>
      <w:r/>
      <w:bookmarkStart w:id="93" w:name="_Toc513029219"/>
      <w:r/>
      <w:bookmarkEnd w:id="93"/>
      <w:r/>
      <w:bookmarkStart w:id="94" w:name="_Toc14577354"/>
      <w:r/>
      <w:bookmarkEnd w:id="94"/>
      <w:r/>
      <w:bookmarkStart w:id="95" w:name="_Toc14577355"/>
      <w:r/>
      <w:bookmarkEnd w:id="95"/>
      <w:r/>
      <w:bookmarkStart w:id="96" w:name="_Toc49090509"/>
      <w:r/>
      <w:bookmarkEnd w:id="96"/>
      <w:r/>
      <w:bookmarkStart w:id="97" w:name="_Toc49090508"/>
      <w:r/>
      <w:bookmarkEnd w:id="97"/>
      <w:r/>
      <w:bookmarkStart w:id="98" w:name="_Hlt26668975"/>
      <w:r/>
      <w:bookmarkEnd w:id="98"/>
      <w:r/>
      <w:bookmarkStart w:id="99" w:name="_Hlt26954838"/>
      <w:r/>
      <w:bookmarkEnd w:id="99"/>
      <w:r/>
      <w:bookmarkStart w:id="100" w:name="_Toc14577357"/>
      <w:r/>
      <w:bookmarkEnd w:id="100"/>
      <w:r/>
      <w:bookmarkStart w:id="101" w:name="_Hlt26670360"/>
      <w:r/>
      <w:bookmarkEnd w:id="101"/>
      <w:r/>
      <w:bookmarkStart w:id="102" w:name="_Toc49090507"/>
      <w:r>
        <w:rPr>
          <w:rFonts w:ascii="Arial" w:hAnsi="Arial" w:eastAsia="宋体" w:cs="Arial"/>
          <w:color w:val="000000"/>
          <w:sz w:val="28"/>
          <w:szCs w:val="28"/>
        </w:rPr>
        <w:t xml:space="preserve">11、证明谈判响应标的符合谈判文件规定的文件</w:t>
      </w:r>
      <w:bookmarkEnd w:id="102"/>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11.1供应商应按照谈判文件要求提交证明文件，证明其及谈判响应标的符合谈判文件规定。</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11.2谈判文件对证明文件无明确形式要求的，证明文件可以以文字资料、图纸和数据等形式提交。</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12、分项报价表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12.1供应商应按照谈判文件规定格式填报分项报价表。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12.2谈判货币。响应文件中的单价和总价无特殊规定的采用人民币报价，以元为单位标注。谈判文件中另有规定的按规定执行。</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103" w:name="_Hlt26954731"/>
      <w:r/>
      <w:bookmarkEnd w:id="103"/>
      <w:r/>
      <w:bookmarkStart w:id="104" w:name="_Hlt26670482"/>
      <w:r/>
      <w:bookmarkEnd w:id="104"/>
      <w:r/>
      <w:bookmarkStart w:id="105" w:name="_Hlt26670486"/>
      <w:r/>
      <w:bookmarkEnd w:id="105"/>
      <w:r/>
      <w:bookmarkStart w:id="106" w:name="_Hlt26954846"/>
      <w:r/>
      <w:bookmarkEnd w:id="106"/>
      <w:r/>
      <w:bookmarkStart w:id="107" w:name="_Hlt26954848"/>
      <w:r>
        <w:rPr>
          <w:rFonts w:ascii="Arial" w:hAnsi="Arial" w:eastAsia="宋体" w:cs="Arial"/>
          <w:color w:val="000000"/>
          <w:sz w:val="28"/>
          <w:szCs w:val="28"/>
        </w:rPr>
        <w:t xml:space="preserve">13、技术要求响应及偏离表、商务要求响应及偏离表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13.1供应商需对谈判文件中的技术要求与商务要求逐项作出响应或偏离，并说明原因。</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w:t>
      </w:r>
      <w:r>
        <w:rPr>
          <w:rFonts w:hint="eastAsia" w:ascii="宋体" w:hAnsi="宋体" w:eastAsia="宋体" w:cs="宋体"/>
          <w:color w:val="000000"/>
          <w:sz w:val="24"/>
          <w:szCs w:val="24"/>
        </w:rPr>
        <w:t xml:space="preserve">文件中提供认为需要的其他技术文件或说明。</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14、服务承诺、培训计划、人员安排及其他</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14.1供应商需根据谈判文件要求提供有关售后服务的管理制度，售后服务机构的分布情况，售后服务人员的数量、素质、技术水平及售后服务的反应能力等。</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14.2供应商需根据谈判文件要求提供培训计划。</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14.3供应商需根据谈判文件要求提供谈判响应标的的主要组成部分、功能设计、实现思路及关键技术等。</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End w:id="107"/>
      <w:r/>
      <w:bookmarkStart w:id="108" w:name="_Toc14577359"/>
      <w:r/>
      <w:bookmarkEnd w:id="108"/>
      <w:r/>
      <w:bookmarkStart w:id="109" w:name="_Toc49090510"/>
      <w:r>
        <w:rPr>
          <w:rFonts w:ascii="Arial" w:hAnsi="Arial" w:eastAsia="宋体" w:cs="Arial"/>
          <w:color w:val="000000"/>
          <w:sz w:val="28"/>
          <w:szCs w:val="28"/>
        </w:rPr>
        <w:t xml:space="preserve">15、谈判响应函</w:t>
      </w:r>
      <w:bookmarkEnd w:id="109"/>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15.1供应商应按照谈判文件中提供的格式完整、正确填写谈判响应函。</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110" w:name="_Toc14577360"/>
      <w:r/>
      <w:bookmarkEnd w:id="110"/>
      <w:r/>
      <w:bookmarkStart w:id="111" w:name="_Toc49090511"/>
      <w:r>
        <w:rPr>
          <w:rFonts w:ascii="Arial" w:hAnsi="Arial" w:eastAsia="宋体" w:cs="Arial"/>
          <w:color w:val="000000"/>
          <w:sz w:val="28"/>
          <w:szCs w:val="28"/>
        </w:rPr>
        <w:t xml:space="preserve">16、谈判有效期</w:t>
      </w:r>
      <w:bookmarkEnd w:id="111"/>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16.1谈判有效期为交易中心规定的提交响应文件截止之日后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。谈判有效期比规定短的将被视为非实质性响应谈判文件而予以拒绝。</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17、谈判有效期的延长</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受谈判有效期约束的所有权利与义务均延长至新的有效期。</w:t>
      </w:r>
      <w:r>
        <w:rPr>
          <w:rFonts w:hint="eastAsia" w:ascii="宋体" w:hAnsi="宋体" w:eastAsia="宋体" w:cs="宋体"/>
          <w:sz w:val="24"/>
          <w:szCs w:val="24"/>
        </w:rPr>
      </w:r>
      <w:r/>
    </w:p>
    <w:p>
      <w:pPr>
        <w:pStyle w:val="619"/>
        <w:ind w:firstLine="482"/>
        <w:keepLines/>
        <w:keepNext/>
        <w:spacing w:before="145" w:after="145" w:line="360" w:lineRule="auto"/>
        <w:rPr>
          <w:rFonts w:hint="eastAsia" w:ascii="宋体" w:hAnsi="宋体" w:eastAsia="宋体" w:cs="宋体"/>
          <w:sz w:val="24"/>
          <w:szCs w:val="24"/>
        </w:rPr>
      </w:pPr>
      <w:r/>
      <w:bookmarkStart w:id="112" w:name="_Toc513029224"/>
      <w:r/>
      <w:bookmarkEnd w:id="112"/>
      <w:r/>
      <w:bookmarkStart w:id="113" w:name="_Hlt26954852"/>
      <w:r/>
      <w:bookmarkEnd w:id="113"/>
      <w:r/>
      <w:bookmarkStart w:id="114" w:name="_Toc20823296"/>
      <w:r/>
      <w:bookmarkEnd w:id="114"/>
      <w:r/>
      <w:bookmarkStart w:id="115" w:name="_Toc16938540"/>
      <w:r/>
      <w:bookmarkEnd w:id="115"/>
      <w:r/>
      <w:bookmarkStart w:id="116" w:name="_Hlt26954739"/>
      <w:r/>
      <w:bookmarkEnd w:id="116"/>
      <w:r/>
      <w:bookmarkStart w:id="117" w:name="_Toc120614217"/>
      <w:r>
        <w:rPr>
          <w:rFonts w:ascii="Times New Roman" w:hAnsi="Times New Roman" w:eastAsia="宋体"/>
          <w:b/>
          <w:bCs/>
          <w:color w:val="000000"/>
          <w:sz w:val="32"/>
          <w:szCs w:val="32"/>
        </w:rPr>
        <w:t xml:space="preserve">四、响应文件的递交</w:t>
      </w:r>
      <w:bookmarkEnd w:id="117"/>
      <w:r>
        <w:rPr>
          <w:rFonts w:hint="eastAsia" w:ascii="宋体" w:hAnsi="宋体" w:eastAsia="宋体" w:cs="宋体"/>
          <w:sz w:val="24"/>
          <w:szCs w:val="24"/>
        </w:rPr>
      </w:r>
      <w:r/>
    </w:p>
    <w:p>
      <w:pPr>
        <w:pStyle w:val="619"/>
        <w:ind w:firstLine="560"/>
        <w:keepLines/>
        <w:keepNext/>
        <w:rPr>
          <w:rFonts w:hint="eastAsia" w:ascii="宋体" w:hAnsi="宋体" w:eastAsia="宋体" w:cs="宋体"/>
          <w:sz w:val="24"/>
          <w:szCs w:val="24"/>
        </w:rPr>
      </w:pPr>
      <w:r/>
      <w:bookmarkStart w:id="118" w:name="_Toc16938541"/>
      <w:r/>
      <w:bookmarkEnd w:id="118"/>
      <w:r/>
      <w:bookmarkStart w:id="119" w:name="_Toc513029225"/>
      <w:r/>
      <w:bookmarkEnd w:id="119"/>
      <w:r/>
      <w:bookmarkStart w:id="120" w:name="_Toc462564084"/>
      <w:r/>
      <w:bookmarkEnd w:id="120"/>
      <w:r/>
      <w:bookmarkStart w:id="121" w:name="_Toc20823297"/>
      <w:r>
        <w:rPr>
          <w:rFonts w:ascii="Arial" w:hAnsi="Arial" w:eastAsia="宋体" w:cs="Arial"/>
          <w:color w:val="000000"/>
          <w:sz w:val="28"/>
          <w:szCs w:val="28"/>
        </w:rPr>
        <w:t xml:space="preserve">18、电子</w:t>
      </w:r>
      <w:r>
        <w:rPr>
          <w:rFonts w:hint="eastAsia" w:ascii="黑体" w:hAnsi="黑体" w:eastAsia="黑体" w:cs="宋体"/>
          <w:color w:val="000000"/>
          <w:sz w:val="28"/>
          <w:szCs w:val="28"/>
        </w:rPr>
        <w:t xml:space="preserve">谈判</w:t>
      </w:r>
      <w:bookmarkEnd w:id="121"/>
      <w:r>
        <w:rPr>
          <w:rFonts w:hint="eastAsia" w:ascii="黑体" w:hAnsi="黑体" w:eastAsia="黑体" w:cs="宋体"/>
          <w:color w:val="000000"/>
          <w:sz w:val="28"/>
          <w:szCs w:val="28"/>
        </w:rPr>
        <w:t xml:space="preserve">响应文件的递交</w:t>
      </w:r>
      <w:r>
        <w:rPr>
          <w:rFonts w:hint="eastAsia" w:ascii="宋体" w:hAnsi="宋体" w:eastAsia="宋体" w:cs="宋体"/>
          <w:sz w:val="24"/>
          <w:szCs w:val="24"/>
        </w:rPr>
      </w:r>
      <w:r/>
    </w:p>
    <w:p>
      <w:pPr>
        <w:pStyle w:val="619"/>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w:t>
      </w:r>
      <w:r>
        <w:rPr>
          <w:rFonts w:hint="eastAsia" w:ascii="宋体" w:hAnsi="宋体" w:eastAsia="宋体" w:cs="宋体"/>
          <w:color w:val="000000"/>
          <w:sz w:val="24"/>
          <w:szCs w:val="24"/>
        </w:rPr>
        <w:t xml:space="preserve">间前制作并上传电子响应文件。</w:t>
      </w:r>
      <w:bookmarkStart w:id="122" w:name="_Toc16938542"/>
      <w:r/>
      <w:bookmarkEnd w:id="122"/>
      <w:r/>
      <w:bookmarkStart w:id="123" w:name="_Toc20823298"/>
      <w:r/>
      <w:bookmarkEnd w:id="123"/>
      <w:r/>
      <w:bookmarkStart w:id="124" w:name="_Toc513029226"/>
      <w:r/>
      <w:bookmarkEnd w:id="124"/>
      <w:r>
        <w:rPr>
          <w:rFonts w:hint="eastAsia" w:ascii="宋体" w:hAnsi="宋体" w:eastAsia="宋体" w:cs="宋体"/>
          <w:sz w:val="24"/>
          <w:szCs w:val="24"/>
        </w:rPr>
      </w:r>
      <w:r/>
    </w:p>
    <w:p>
      <w:pPr>
        <w:pStyle w:val="619"/>
        <w:ind w:firstLine="560"/>
        <w:keepLines/>
        <w:keepNext/>
        <w:spacing w:before="280" w:after="290" w:line="374" w:lineRule="auto"/>
        <w:rPr>
          <w:rFonts w:hint="eastAsia" w:ascii="宋体" w:hAnsi="宋体" w:eastAsia="宋体" w:cs="宋体"/>
          <w:sz w:val="24"/>
          <w:szCs w:val="24"/>
        </w:rPr>
      </w:pPr>
      <w:r>
        <w:rPr>
          <w:rFonts w:ascii="Arial" w:hAnsi="Arial" w:eastAsia="宋体" w:cs="Arial"/>
          <w:color w:val="000000"/>
          <w:sz w:val="28"/>
          <w:szCs w:val="28"/>
        </w:rPr>
        <w:t xml:space="preserve">19、提交响应文件截止时间</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19.1供应商上传电子响应文件的时间不得迟于谈判公告中规定的提交响应文件截止时间。</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交易中心可以按照规定，通过修改谈判文件酌情延长提交响应文件截止日期，在此情况下，供应商的所有权利和义务以及供应商受制的截止日期均应以延长后新的截止日期为准。</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125" w:name="_Toc513029227"/>
      <w:r/>
      <w:bookmarkEnd w:id="125"/>
      <w:r/>
      <w:bookmarkStart w:id="126" w:name="_Toc16938543"/>
      <w:r/>
      <w:bookmarkEnd w:id="126"/>
      <w:r/>
      <w:bookmarkStart w:id="127" w:name="_Toc20823299"/>
      <w:r>
        <w:rPr>
          <w:rFonts w:ascii="Arial" w:hAnsi="Arial" w:eastAsia="宋体" w:cs="Arial"/>
          <w:color w:val="000000"/>
          <w:sz w:val="28"/>
          <w:szCs w:val="28"/>
        </w:rPr>
        <w:t xml:space="preserve">20、响应文件</w:t>
      </w:r>
      <w:bookmarkEnd w:id="127"/>
      <w:r>
        <w:rPr>
          <w:rFonts w:ascii="Arial" w:hAnsi="Arial" w:eastAsia="宋体" w:cs="Arial"/>
          <w:color w:val="000000"/>
          <w:sz w:val="28"/>
          <w:szCs w:val="28"/>
        </w:rPr>
        <w:t xml:space="preserve">的拒收</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交易中心拒绝接收在其规定的提交响应文件截止时间后上传的任何电子响应文件。</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128" w:name="_Toc513029228"/>
      <w:r/>
      <w:bookmarkEnd w:id="128"/>
      <w:r/>
      <w:bookmarkStart w:id="129" w:name="_Toc16938544"/>
      <w:r/>
      <w:bookmarkEnd w:id="129"/>
      <w:r/>
      <w:bookmarkStart w:id="130" w:name="_Toc20823300"/>
      <w:r>
        <w:rPr>
          <w:rFonts w:ascii="Arial" w:hAnsi="Arial" w:eastAsia="宋体" w:cs="Arial"/>
          <w:color w:val="000000"/>
          <w:sz w:val="28"/>
          <w:szCs w:val="28"/>
        </w:rPr>
        <w:t xml:space="preserve">21、响应文件的撤回和修改</w:t>
      </w:r>
      <w:bookmarkEnd w:id="130"/>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21.1.2供应商撤回电子响应文件，则认为其不再参与本项目谈判活动。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w:t>
      </w:r>
      <w:r>
        <w:rPr>
          <w:rFonts w:hint="eastAsia" w:ascii="宋体" w:hAnsi="宋体" w:eastAsia="宋体" w:cs="宋体"/>
          <w:color w:val="000000"/>
          <w:sz w:val="24"/>
          <w:szCs w:val="24"/>
        </w:rPr>
        <w:t xml:space="preserve">件截止时间至谈判文件中规定的谈判有效期满之间的这段时间内，供应商不得撤回其响应文件。</w:t>
      </w:r>
      <w:r>
        <w:rPr>
          <w:rFonts w:hint="eastAsia" w:ascii="宋体" w:hAnsi="宋体" w:eastAsia="宋体" w:cs="宋体"/>
          <w:sz w:val="24"/>
          <w:szCs w:val="24"/>
        </w:rPr>
      </w:r>
      <w:r/>
    </w:p>
    <w:p>
      <w:pPr>
        <w:pStyle w:val="619"/>
        <w:ind w:firstLine="482"/>
        <w:keepLines/>
        <w:keepNext/>
        <w:spacing w:before="145" w:after="145" w:line="360" w:lineRule="auto"/>
        <w:rPr>
          <w:rFonts w:hint="eastAsia" w:ascii="宋体" w:hAnsi="宋体" w:eastAsia="宋体" w:cs="宋体"/>
          <w:sz w:val="24"/>
          <w:szCs w:val="24"/>
        </w:rPr>
      </w:pPr>
      <w:r/>
      <w:bookmarkStart w:id="131" w:name="_Toc513029229"/>
      <w:r/>
      <w:bookmarkEnd w:id="131"/>
      <w:r/>
      <w:bookmarkStart w:id="132" w:name="_Toc20823301"/>
      <w:r/>
      <w:bookmarkEnd w:id="132"/>
      <w:r/>
      <w:bookmarkStart w:id="133" w:name="_Toc16938545"/>
      <w:r/>
      <w:bookmarkEnd w:id="133"/>
      <w:r/>
      <w:bookmarkStart w:id="134" w:name="_Toc120614218"/>
      <w:r>
        <w:rPr>
          <w:rFonts w:ascii="Times New Roman" w:hAnsi="Times New Roman" w:eastAsia="宋体"/>
          <w:b/>
          <w:bCs/>
          <w:color w:val="000000"/>
          <w:sz w:val="32"/>
          <w:szCs w:val="32"/>
        </w:rPr>
        <w:t xml:space="preserve">五、响应文件的解密与评审</w:t>
      </w:r>
      <w:bookmarkEnd w:id="134"/>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135" w:name="_Toc16938546"/>
      <w:r/>
      <w:bookmarkEnd w:id="135"/>
      <w:r/>
      <w:bookmarkStart w:id="136" w:name="_Toc513029230"/>
      <w:r/>
      <w:bookmarkEnd w:id="136"/>
      <w:r/>
      <w:bookmarkStart w:id="137" w:name="_Toc20823302"/>
      <w:r>
        <w:rPr>
          <w:rFonts w:ascii="Arial" w:hAnsi="Arial" w:eastAsia="宋体" w:cs="Arial"/>
          <w:color w:val="000000"/>
          <w:sz w:val="28"/>
          <w:szCs w:val="28"/>
        </w:rPr>
        <w:t xml:space="preserve">22、</w:t>
      </w:r>
      <w:bookmarkEnd w:id="137"/>
      <w:r>
        <w:rPr>
          <w:rFonts w:ascii="Arial" w:hAnsi="Arial" w:eastAsia="宋体" w:cs="Arial"/>
          <w:color w:val="000000"/>
          <w:sz w:val="28"/>
          <w:szCs w:val="28"/>
        </w:rPr>
        <w:t xml:space="preserve">响应文件解密</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sz w:val="24"/>
          <w:szCs w:val="24"/>
        </w:rPr>
        <w:t xml:space="preserve">22.1供应商应当按照《操作手册》规定，在苏采云系统规定的时间内对谈判响应文件进行解密。</w:t>
      </w:r>
      <w:r/>
    </w:p>
    <w:p>
      <w:pPr>
        <w:pStyle w:val="619"/>
        <w:ind w:firstLine="420"/>
        <w:keepLines/>
        <w:keepNext/>
        <w:rPr>
          <w:rFonts w:hint="eastAsia" w:ascii="宋体" w:hAnsi="宋体" w:eastAsia="宋体" w:cs="宋体"/>
          <w:sz w:val="24"/>
          <w:szCs w:val="24"/>
        </w:rPr>
      </w:pPr>
      <w:r/>
      <w:bookmarkStart w:id="138" w:name="_Toc16938547"/>
      <w:r/>
      <w:bookmarkEnd w:id="138"/>
      <w:r/>
      <w:bookmarkStart w:id="139" w:name="_Toc513029231"/>
      <w:r/>
      <w:bookmarkEnd w:id="139"/>
      <w:r/>
      <w:bookmarkStart w:id="140" w:name="_Toc20823303"/>
      <w:r>
        <w:rPr>
          <w:rFonts w:ascii="Arial" w:hAnsi="Arial" w:eastAsia="宋体" w:cs="Arial"/>
          <w:sz w:val="28"/>
          <w:szCs w:val="28"/>
        </w:rPr>
        <w:t xml:space="preserve">23、谈判小组</w:t>
      </w:r>
      <w:bookmarkEnd w:id="140"/>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23.1交易中心将组织谈判小组对响应文件进行评审。谈判小组由采购人代表和有关技术、经济等方面的专家组成，且人员构成符合政府采购有关规定。</w:t>
      </w:r>
      <w:r/>
    </w:p>
    <w:p>
      <w:pPr>
        <w:pStyle w:val="619"/>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23.2谈判小组独立工作，负责评审所有响应文件并确定成交候选人。</w:t>
      </w:r>
      <w:r/>
    </w:p>
    <w:p>
      <w:pPr>
        <w:pStyle w:val="619"/>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24、评审过程的保密与公正</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24.1谈判小组、采购人和交易中心工作人员、相关监督人员等与评审工作有关的人员，对评审情况以及在评审过程中获悉的国家秘密、商业秘密负有保密责任。</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24.2在评审过程中，供应商不得以任何行为影响谈判评审过程，否则其响应文件将被作为无效响应文件。</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24.3在项目评审期间，交易中心将设专门人员与供应商联系。</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24.4 交易中心和谈判小组不向未成交的供应商解释未成交原因，也不公布评审过程中的相关细节。</w:t>
      </w:r>
      <w:r/>
    </w:p>
    <w:p>
      <w:pPr>
        <w:pStyle w:val="619"/>
        <w:ind w:firstLine="420"/>
        <w:keepLines/>
        <w:keepNext/>
        <w:rPr>
          <w:rFonts w:hint="eastAsia" w:ascii="宋体" w:hAnsi="宋体" w:eastAsia="宋体" w:cs="宋体"/>
          <w:sz w:val="24"/>
          <w:szCs w:val="24"/>
        </w:rPr>
      </w:pPr>
      <w:r/>
      <w:bookmarkStart w:id="141" w:name="_Toc16938548"/>
      <w:r/>
      <w:bookmarkEnd w:id="141"/>
      <w:r/>
      <w:bookmarkStart w:id="142" w:name="_Toc513029232"/>
      <w:r/>
      <w:bookmarkEnd w:id="142"/>
      <w:r/>
      <w:bookmarkStart w:id="143" w:name="_Toc20823304"/>
      <w:r>
        <w:rPr>
          <w:rFonts w:ascii="Arial" w:hAnsi="Arial" w:eastAsia="宋体" w:cs="Arial"/>
          <w:sz w:val="28"/>
          <w:szCs w:val="28"/>
        </w:rPr>
        <w:t xml:space="preserve">25、评审过程中的澄清</w:t>
      </w:r>
      <w:bookmarkEnd w:id="143"/>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25.1项目评审期间，谈判小组有权要求供应商对响应文件中含义不明确、同类问题表述不一致或者有明显文字和计算错误的内容等作出必</w:t>
      </w:r>
      <w:r>
        <w:rPr>
          <w:rFonts w:hint="eastAsia" w:ascii="宋体" w:hAnsi="宋体" w:eastAsia="宋体" w:cs="宋体"/>
          <w:sz w:val="24"/>
          <w:szCs w:val="24"/>
        </w:rPr>
        <w:t xml:space="preserve">要的澄清、说明或者更正。供应商的澄清、说明或者更正不得超出响应文件的范围或者改变响应文件的实质性内容。</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谈判小组并非对每个供应商都作澄清要求。</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w:t>
      </w:r>
      <w:r>
        <w:rPr>
          <w:rFonts w:hint="eastAsia" w:ascii="宋体" w:hAnsi="宋体" w:eastAsia="宋体" w:cs="宋体"/>
          <w:color w:val="000000"/>
          <w:sz w:val="24"/>
          <w:szCs w:val="24"/>
        </w:rPr>
        <w:t xml:space="preserve">内容作为响应文件的补充部分，具体操作方式见《操作手册》。</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    25.3 接到谈判小组澄清、说明和更正要求的供应商如未按规定做出澄清、说明和 更正，其风险由供应商自行承担。</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bookmarkStart w:id="144" w:name="_Toc513029233"/>
      <w:r/>
      <w:bookmarkEnd w:id="144"/>
      <w:r/>
      <w:bookmarkStart w:id="145" w:name="_Toc16938549"/>
      <w:r/>
      <w:bookmarkEnd w:id="145"/>
      <w:r/>
      <w:bookmarkStart w:id="146" w:name="_Toc20823305"/>
      <w:r>
        <w:rPr>
          <w:rFonts w:ascii="Arial" w:hAnsi="Arial" w:eastAsia="宋体" w:cs="Arial"/>
          <w:color w:val="000000"/>
          <w:sz w:val="28"/>
          <w:szCs w:val="28"/>
        </w:rPr>
        <w:t xml:space="preserve">26、对响应文件的审</w:t>
      </w:r>
      <w:bookmarkEnd w:id="146"/>
      <w:r>
        <w:rPr>
          <w:rFonts w:ascii="Arial" w:hAnsi="Arial" w:eastAsia="宋体" w:cs="Arial"/>
          <w:color w:val="000000"/>
          <w:sz w:val="28"/>
          <w:szCs w:val="28"/>
        </w:rPr>
        <w:t xml:space="preserve">查</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资格审查：由谈判小组依据法律法规和谈判文件的规定，对响应文件中的资格证明文件进行审查，以确定供应商是否具备参加谈判的资格。</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w:t>
      </w:r>
      <w:r>
        <w:rPr>
          <w:rFonts w:hint="eastAsia" w:ascii="宋体" w:hAnsi="宋体" w:eastAsia="宋体" w:cs="宋体"/>
          <w:color w:val="000000"/>
          <w:sz w:val="24"/>
          <w:szCs w:val="24"/>
        </w:rPr>
        <w:t xml:space="preserve">合体成员中任何一方存在不良信用记录的，视同联合体存在不良信用记录。</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符合性审查：依据谈判文件的规定，由谈判小组从响应文件的有效性、完整性和对谈判文件的响应程度进行审查，以确定是否对</w:t>
      </w:r>
      <w:r>
        <w:rPr>
          <w:rFonts w:hint="eastAsia" w:ascii="宋体" w:hAnsi="宋体" w:eastAsia="宋体" w:cs="宋体"/>
          <w:sz w:val="24"/>
          <w:szCs w:val="24"/>
        </w:rPr>
        <w:t xml:space="preserve">谈判文件的实质性要求作出响应。</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26.2在详细评审之前，谈判小组将首先审查每份响应文件是否实质性响应了谈判文件的要求。实质性响应的响应文件应该是与谈判文件要求的条款、条件和规格相符，没有重大偏离或</w:t>
      </w:r>
      <w:r>
        <w:rPr>
          <w:rFonts w:hint="eastAsia" w:ascii="宋体" w:hAnsi="宋体" w:eastAsia="宋体" w:cs="宋体"/>
          <w:sz w:val="24"/>
          <w:szCs w:val="24"/>
        </w:rPr>
        <w:t xml:space="preserve">保留。</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谈判文件规定的实质性要求存在负偏离，或者在实质上与谈判文件不一致，而且限制了合同中买方和交易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26.3未实质性响应谈判文件的情形</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26.3.2供应商未按照谈判文件要求上传电子响应文件的。</w:t>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26.3.4供应商不具备谈判文件中规定资格要求的。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rPr>
          <w:rFonts w:hint="eastAsia" w:ascii="宋体" w:hAnsi="宋体" w:eastAsia="宋体" w:cs="宋体"/>
          <w:color w:val="000000"/>
          <w:sz w:val="24"/>
          <w:szCs w:val="24"/>
        </w:rPr>
        <w:t xml:space="preserve">或者</w:t>
      </w:r>
      <w:r>
        <w:rPr>
          <w:rFonts w:hint="eastAsia" w:ascii="宋体" w:hAnsi="宋体" w:eastAsia="宋体" w:cs="宋体"/>
          <w:color w:val="000000"/>
          <w:sz w:val="24"/>
          <w:szCs w:val="24"/>
        </w:rPr>
        <w:t xml:space="preserve">最高</w:t>
      </w:r>
      <w:r>
        <w:rPr>
          <w:rFonts w:hint="eastAsia" w:ascii="宋体" w:hAnsi="宋体" w:eastAsia="宋体" w:cs="宋体"/>
          <w:color w:val="000000"/>
          <w:sz w:val="24"/>
          <w:szCs w:val="24"/>
        </w:rPr>
        <w:t xml:space="preserve">限价</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26.3.6不符合谈判文件中规定的实质性要求和条件的</w:t>
      </w:r>
      <w:r>
        <w:rPr>
          <w:rFonts w:hint="eastAsia" w:ascii="宋体" w:hAnsi="宋体" w:eastAsia="宋体" w:cs="宋体"/>
          <w:i/>
          <w:iCs/>
          <w:color w:val="000000"/>
          <w:sz w:val="24"/>
          <w:szCs w:val="24"/>
          <w:u w:val="single"/>
        </w:rPr>
        <w:t xml:space="preserve">（本谈判文件中斜体且有下划线部分为实质性要求和条件）。</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w:t>
      </w:r>
      <w:r>
        <w:rPr>
          <w:rFonts w:hint="eastAsia" w:ascii="宋体" w:hAnsi="宋体" w:eastAsia="宋体" w:cs="宋体"/>
          <w:color w:val="000000"/>
          <w:sz w:val="24"/>
          <w:szCs w:val="24"/>
        </w:rPr>
        <w:t xml:space="preserve">录。</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  响应文件含有采购人不能接受的附加条件的。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eastAsia="宋体" w:cs="宋体"/>
          <w:sz w:val="24"/>
          <w:szCs w:val="24"/>
        </w:rPr>
      </w:r>
      <w:r/>
    </w:p>
    <w:p>
      <w:pPr>
        <w:pStyle w:val="619"/>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26.3.10响应文件未按照谈判文件要求加盖CA电子公章的。</w:t>
      </w:r>
      <w:r>
        <w:rPr>
          <w:rFonts w:ascii="宋体" w:hAnsi="宋体" w:eastAsia="宋体" w:cs="宋体"/>
          <w:color w:val="000000"/>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26.4未实质性响应谈判文件的响应文件按无效响应处理。</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26.5如果响应文件实质上没有响应谈判文件的要求，谈判小组将予以拒绝，供应商不得通过修改或撤销不合要求的偏离或保留而使其成为实质性响应的文件。</w:t>
      </w:r>
      <w:r>
        <w:rPr>
          <w:rFonts w:hint="eastAsia" w:ascii="宋体" w:hAnsi="宋体" w:eastAsia="宋体" w:cs="宋体"/>
          <w:sz w:val="24"/>
          <w:szCs w:val="24"/>
        </w:rPr>
      </w:r>
      <w:r/>
    </w:p>
    <w:p>
      <w:pPr>
        <w:pStyle w:val="619"/>
        <w:ind w:firstLine="480"/>
        <w:rPr>
          <w:rFonts w:ascii="宋体" w:hAnsi="宋体" w:eastAsia="宋体" w:cs="宋体"/>
          <w:color w:val="000000"/>
          <w:sz w:val="24"/>
          <w:szCs w:val="24"/>
        </w:rPr>
      </w:pPr>
      <w:r/>
      <w:bookmarkStart w:id="147" w:name="_Toc16938550"/>
      <w:r/>
      <w:bookmarkEnd w:id="147"/>
      <w:r/>
      <w:bookmarkStart w:id="148" w:name="_Toc513029234"/>
      <w:r/>
      <w:bookmarkEnd w:id="148"/>
      <w:r/>
      <w:bookmarkStart w:id="149" w:name="_Toc20823306"/>
      <w:r>
        <w:rPr>
          <w:rFonts w:hint="eastAsia" w:ascii="宋体" w:hAnsi="宋体" w:eastAsia="宋体" w:cs="宋体"/>
          <w:color w:val="000000"/>
          <w:sz w:val="24"/>
          <w:szCs w:val="24"/>
        </w:rPr>
        <w:t xml:space="preserve">26.6供</w:t>
      </w:r>
      <w:r>
        <w:rPr>
          <w:rFonts w:hint="eastAsia" w:ascii="宋体" w:hAnsi="宋体" w:eastAsia="宋体" w:cs="宋体"/>
          <w:color w:val="000000"/>
          <w:sz w:val="24"/>
          <w:szCs w:val="24"/>
        </w:rPr>
        <w:t xml:space="preserve">应商在项目评审全过程中应保持通讯畅通，并安排专人与交易中心及谈判小组联系。</w:t>
      </w:r>
      <w:bookmarkEnd w:id="149"/>
      <w:r>
        <w:rPr>
          <w:rFonts w:ascii="宋体" w:hAnsi="宋体" w:eastAsia="宋体" w:cs="宋体"/>
          <w:color w:val="000000"/>
          <w:sz w:val="24"/>
          <w:szCs w:val="24"/>
        </w:rPr>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26.7</w:t>
      </w:r>
      <w:r>
        <w:rPr>
          <w:rFonts w:hint="eastAsia" w:ascii="宋体" w:hAnsi="宋体" w:eastAsia="宋体" w:cs="宋体"/>
          <w:sz w:val="24"/>
          <w:szCs w:val="24"/>
        </w:rPr>
        <w:t xml:space="preserve">评审过程中出现下列情形之一的，评审委员会应当启动异常低价投标（响应）审查程序：</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1．投标（响应）报价低于采购项目预算50%的，即投标（响应）报价&lt;采购项目预算×50%；</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2．投标（响应）报价低于采购项目最高限价45%的，即投标（响应）报价&lt;采购项目最高限价×45%；</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3．评审委员会认定的供应商报价过低、有可能影响产品质量或者不能诚信履约的其他情形。</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27、谈判程</w:t>
      </w:r>
      <w:r>
        <w:rPr>
          <w:rFonts w:ascii="Arial" w:hAnsi="Arial" w:eastAsia="宋体" w:cs="Arial"/>
          <w:sz w:val="28"/>
          <w:szCs w:val="28"/>
        </w:rPr>
        <w:t xml:space="preserve">序及成交原则</w:t>
      </w:r>
      <w:r>
        <w:rPr>
          <w:rFonts w:hint="eastAsia" w:ascii="宋体" w:hAnsi="宋体" w:eastAsia="宋体" w:cs="宋体"/>
          <w:sz w:val="24"/>
          <w:szCs w:val="24"/>
        </w:rPr>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27.1谈判程序</w:t>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27.1.1对于通过资格审查和符合性审查的供应商，谈判小组将集中与单一供应</w:t>
      </w:r>
      <w:r>
        <w:rPr>
          <w:rFonts w:hint="eastAsia" w:ascii="宋体" w:hAnsi="宋体" w:eastAsia="宋体" w:cs="宋体"/>
          <w:sz w:val="24"/>
          <w:szCs w:val="24"/>
        </w:rPr>
        <w:t xml:space="preserve">商分别进行谈判。谈判小组通过苏采云系统向供应商发布“谈判函”，供应商应当按照要求在苏采云系统提交“谈判响应函”并加盖CA电子公章。</w:t>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w:t>
      </w:r>
      <w:r>
        <w:rPr>
          <w:rFonts w:hint="eastAsia" w:ascii="宋体" w:hAnsi="宋体" w:eastAsia="宋体" w:cs="宋体"/>
          <w:sz w:val="24"/>
          <w:szCs w:val="24"/>
        </w:rPr>
        <w:t xml:space="preserve">按照谈判文件的变动情况和谈判小组的要求在苏采云系统中重新提交响应文件，并加盖CA电子公章。</w:t>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w:t>
      </w:r>
      <w:r>
        <w:rPr>
          <w:rFonts w:hint="eastAsia" w:ascii="宋体" w:hAnsi="宋体" w:eastAsia="宋体" w:cs="宋体"/>
          <w:sz w:val="24"/>
          <w:szCs w:val="24"/>
        </w:rPr>
        <w:t xml:space="preserve">统中向其发布“最后报价要求函”及最后报价格式表，要求其在规定时间内提交最后报价。</w:t>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27.1.3供应商未在谈判小组规定的时间内在苏采云系统中提交最后报价的视为放弃谈判，其响应</w:t>
      </w:r>
      <w:r>
        <w:rPr>
          <w:rFonts w:hint="eastAsia" w:ascii="宋体" w:hAnsi="宋体" w:eastAsia="宋体" w:cs="宋体"/>
          <w:sz w:val="24"/>
          <w:szCs w:val="24"/>
        </w:rPr>
        <w:t xml:space="preserve">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成交原则</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ascii="Times New Roman" w:hAnsi="Times New Roman" w:eastAsia="宋体"/>
          <w:color w:val="000000"/>
          <w:sz w:val="24"/>
          <w:szCs w:val="24"/>
        </w:rPr>
        <w:t xml:space="preserve">27.2.1谈判小组将从质量和服务均能满</w:t>
      </w:r>
      <w:r>
        <w:rPr>
          <w:rFonts w:ascii="Times New Roman" w:hAnsi="Times New Roman" w:eastAsia="宋体"/>
          <w:color w:val="000000"/>
          <w:sz w:val="24"/>
          <w:szCs w:val="24"/>
        </w:rPr>
        <w:t xml:space="preserve">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ascii="Times New Roman" w:hAnsi="Times New Roman" w:eastAsia="宋体"/>
          <w:color w:val="000000"/>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w:t>
      </w:r>
      <w:r>
        <w:rPr>
          <w:rFonts w:ascii="Times New Roman" w:hAnsi="Times New Roman" w:eastAsia="宋体"/>
          <w:sz w:val="24"/>
          <w:szCs w:val="24"/>
        </w:rPr>
        <w:t xml:space="preserve">最后报价相同的，由采购人或者采购人委托谈判小组按照竞争性谈判文件规定的方式确定一个供应商获得成交供应商推荐资格，竞争性谈判文件未规定的采取随机抽取方式确定，</w:t>
      </w:r>
      <w:r>
        <w:rPr>
          <w:rFonts w:ascii="Times New Roman" w:hAnsi="Times New Roman" w:eastAsia="宋体"/>
          <w:sz w:val="24"/>
          <w:szCs w:val="24"/>
        </w:rPr>
        <w:t xml:space="preserve">其他同品牌同型号供应商不作为成交候选人。</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ascii="Times New Roman" w:hAnsi="Times New Roman" w:eastAsia="宋体"/>
          <w:color w:val="000000"/>
          <w:sz w:val="24"/>
          <w:szCs w:val="24"/>
        </w:rPr>
        <w:t xml:space="preserve">27.2.3 供应商的最后报价如相同，则优先采购 “环境标志产品”或“节能产品”；若均非“环境标志产品”、“节能产品”，则将优先采购交货期短者。环境</w:t>
      </w:r>
      <w:r>
        <w:rPr>
          <w:rFonts w:ascii="Times New Roman" w:hAnsi="Times New Roman" w:eastAsia="宋体"/>
          <w:color w:val="000000"/>
          <w:sz w:val="24"/>
          <w:szCs w:val="24"/>
        </w:rPr>
        <w:t xml:space="preserve">标志产品是指列入财政部、环境保护部最新公布的《环境标志产品品目清单》内的产品；节能产品是指列入财政部、国家发改委最新公布的《节能产品品目清单》内的产品。</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ascii="Times New Roman" w:hAnsi="Times New Roman" w:eastAsia="宋体"/>
          <w:color w:val="000000"/>
          <w:sz w:val="24"/>
          <w:szCs w:val="24"/>
        </w:rPr>
        <w:t xml:space="preserve">27.2.4 采购人确定成交供应商后，交易中心将在“江苏政府采购网”发布成交结果公告，公告期限为1个工作日。</w:t>
      </w:r>
      <w:r>
        <w:rPr>
          <w:rFonts w:hint="eastAsia" w:ascii="宋体" w:hAnsi="宋体" w:eastAsia="宋体" w:cs="宋体"/>
          <w:sz w:val="24"/>
          <w:szCs w:val="24"/>
        </w:rPr>
      </w:r>
      <w:r/>
    </w:p>
    <w:p>
      <w:pPr>
        <w:pStyle w:val="619"/>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采购活动终止的情况</w:t>
      </w:r>
      <w:r>
        <w:rPr>
          <w:rFonts w:hint="eastAsia" w:ascii="宋体" w:hAnsi="宋体" w:eastAsia="宋体" w:cs="宋体"/>
          <w:sz w:val="24"/>
          <w:szCs w:val="24"/>
        </w:rPr>
      </w:r>
      <w:r/>
    </w:p>
    <w:p>
      <w:pPr>
        <w:pStyle w:val="619"/>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出现下列情形之一的，本次竞争性谈判采购活动将被终止：</w:t>
      </w:r>
      <w:r>
        <w:rPr>
          <w:rFonts w:hint="eastAsia" w:ascii="宋体" w:hAnsi="宋体" w:eastAsia="宋体" w:cs="宋体"/>
          <w:sz w:val="24"/>
          <w:szCs w:val="24"/>
        </w:rPr>
      </w:r>
      <w:r/>
    </w:p>
    <w:p>
      <w:pPr>
        <w:pStyle w:val="619"/>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.1因情况变化，不再符合规定的竞争性谈判采购方式适用情形的。</w:t>
      </w:r>
      <w:r>
        <w:rPr>
          <w:rFonts w:hint="eastAsia" w:ascii="宋体" w:hAnsi="宋体" w:eastAsia="宋体" w:cs="宋体"/>
          <w:sz w:val="24"/>
          <w:szCs w:val="24"/>
        </w:rPr>
      </w:r>
      <w:r/>
    </w:p>
    <w:p>
      <w:pPr>
        <w:pStyle w:val="619"/>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.2出现影响采购公正的违法、违规行为的。</w:t>
      </w:r>
      <w:r>
        <w:rPr>
          <w:rFonts w:hint="eastAsia" w:ascii="宋体" w:hAnsi="宋体" w:eastAsia="宋体" w:cs="宋体"/>
          <w:sz w:val="24"/>
          <w:szCs w:val="24"/>
        </w:rPr>
      </w:r>
      <w:r/>
    </w:p>
    <w:p>
      <w:pPr>
        <w:pStyle w:val="619"/>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.3在采购过程中符合要求的供应商或者最后报价未超过采购预算的供应商不足3家的。</w:t>
      </w:r>
      <w:r>
        <w:rPr>
          <w:rFonts w:hint="eastAsia" w:ascii="宋体" w:hAnsi="宋体" w:eastAsia="宋体" w:cs="宋体"/>
          <w:sz w:val="24"/>
          <w:szCs w:val="24"/>
        </w:rPr>
      </w:r>
      <w:r/>
    </w:p>
    <w:p>
      <w:pPr>
        <w:pStyle w:val="619"/>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w:t>
      </w:r>
      <w:r>
        <w:rPr>
          <w:rFonts w:hint="eastAsia" w:ascii="宋体" w:hAnsi="宋体" w:eastAsia="宋体" w:cs="宋体"/>
          <w:color w:val="000000"/>
          <w:sz w:val="24"/>
          <w:szCs w:val="24"/>
        </w:rPr>
        <w:t xml:space="preserve">时间内成功解密电子响应文件的供应商不足3家的。</w:t>
      </w:r>
      <w:r>
        <w:rPr>
          <w:rFonts w:hint="eastAsia" w:ascii="宋体" w:hAnsi="宋体" w:eastAsia="宋体" w:cs="宋体"/>
          <w:sz w:val="24"/>
          <w:szCs w:val="24"/>
        </w:rPr>
      </w:r>
      <w:r/>
    </w:p>
    <w:p>
      <w:pPr>
        <w:pStyle w:val="619"/>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28、成交供应商被取消成交资格情形</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若有充分证据证明，成交供应商出现下列情况之一的，一经查实，将被取消成交资格：</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28.1提供虚假材料谋取</w:t>
      </w:r>
      <w:r>
        <w:rPr>
          <w:rFonts w:hint="eastAsia" w:ascii="宋体" w:hAnsi="宋体" w:eastAsia="宋体" w:cs="宋体"/>
          <w:color w:val="000000"/>
          <w:sz w:val="24"/>
          <w:szCs w:val="24"/>
        </w:rPr>
        <w:t xml:space="preserve">成交的。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28.2与评审专家、采购人、其他供应商或者交易中心工作人员恶意串通的。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28.3向评审专家、采购人或交易中心工作人员行贿或者提供其他不正当利益的。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28.4恶意竞争，最后报价明显低于其自身合理成本且又无法提供证明的。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28.5不满足本谈判文件规定</w:t>
      </w:r>
      <w:r>
        <w:rPr>
          <w:rFonts w:hint="eastAsia" w:ascii="宋体" w:hAnsi="宋体" w:eastAsia="宋体" w:cs="宋体"/>
          <w:color w:val="000000"/>
          <w:sz w:val="24"/>
          <w:szCs w:val="24"/>
        </w:rPr>
        <w:t xml:space="preserve">的实质性要求，但在评审过程中又未被谈判小组发现的。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28.6成交后无正当理由拒不与采购人签订政府采购合同或者未按照谈判文件确定的事项签订政府采购合同的。</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28.7将政府采购合同转包的。</w:t>
      </w:r>
      <w:r>
        <w:rPr>
          <w:rFonts w:hint="eastAsia" w:ascii="宋体" w:hAnsi="宋体" w:eastAsia="宋体" w:cs="宋体"/>
          <w:sz w:val="24"/>
          <w:szCs w:val="24"/>
        </w:rPr>
      </w:r>
      <w:r/>
    </w:p>
    <w:p>
      <w:pPr>
        <w:pStyle w:val="619"/>
        <w:ind w:firstLine="600"/>
        <w:keepLines/>
        <w:keepNext/>
        <w:rPr>
          <w:rFonts w:hint="eastAsia" w:ascii="宋体" w:hAnsi="宋体" w:eastAsia="宋体" w:cs="宋体"/>
          <w:sz w:val="24"/>
          <w:szCs w:val="24"/>
        </w:rPr>
      </w:pPr>
      <w:r/>
      <w:bookmarkStart w:id="150" w:name="_Toc200451960"/>
      <w:r>
        <w:rPr>
          <w:rFonts w:hint="eastAsia" w:ascii="黑体" w:hAnsi="黑体" w:eastAsia="黑体" w:cs="宋体"/>
          <w:color w:val="000000"/>
          <w:sz w:val="30"/>
          <w:szCs w:val="30"/>
        </w:rPr>
        <w:t xml:space="preserve">29、质疑处理</w:t>
      </w:r>
      <w:bookmarkEnd w:id="150"/>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w:t>
      </w:r>
      <w:r>
        <w:rPr>
          <w:rFonts w:hint="eastAsia" w:ascii="宋体" w:hAnsi="宋体" w:eastAsia="宋体" w:cs="宋体"/>
          <w:color w:val="000000"/>
          <w:sz w:val="24"/>
          <w:szCs w:val="24"/>
        </w:rPr>
        <w:t xml:space="preserve">可质疑的采购文件的，可以对采购文件提出质疑。</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olor w:val="000000"/>
          <w:sz w:val="24"/>
          <w:szCs w:val="24"/>
        </w:rPr>
        <w:t xml:space="preserve">对可以质疑的采购文件提出质疑的，为收到采购文件之日或者采购文件公告期限届满之日。</w:t>
      </w:r>
      <w:r>
        <w:rPr>
          <w:rFonts w:ascii="Times New Roman" w:hAnsi="Times New Roman" w:eastAsia="宋体"/>
          <w:color w:val="000000"/>
          <w:sz w:val="24"/>
          <w:szCs w:val="24"/>
        </w:rPr>
        <w:br w:type="textWrapping" w:clear="all"/>
      </w:r>
      <w:r>
        <w:rPr>
          <w:rFonts w:ascii="Times New Roman" w:hAnsi="Times New Roman" w:eastAsia="宋体"/>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olor w:val="000000"/>
          <w:sz w:val="24"/>
          <w:szCs w:val="24"/>
        </w:rPr>
        <w:t xml:space="preserve">对采购过程提出质疑的，为各采购程序环节结束之日。</w:t>
      </w:r>
      <w:r>
        <w:rPr>
          <w:rFonts w:ascii="Times New Roman" w:hAnsi="Times New Roman" w:eastAsia="宋体"/>
          <w:color w:val="000000"/>
          <w:sz w:val="24"/>
          <w:szCs w:val="24"/>
        </w:rPr>
        <w:br w:type="textWrapping" w:clear="all"/>
      </w:r>
      <w:r>
        <w:rPr>
          <w:rFonts w:ascii="Times New Roman" w:hAnsi="Times New Roman" w:eastAsia="宋体"/>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olor w:val="000000"/>
          <w:sz w:val="24"/>
          <w:szCs w:val="24"/>
        </w:rPr>
        <w:t xml:space="preserve">对成交结果提出质疑的，为成交结果公告期限届满之日</w:t>
      </w:r>
      <w:r>
        <w:rPr>
          <w:rFonts w:ascii="Times New Roman" w:hAnsi="Times New Roman" w:eastAsia="宋体"/>
          <w:color w:val="000000"/>
          <w:sz w:val="24"/>
          <w:szCs w:val="24"/>
        </w:rPr>
        <w:t xml:space="preserve">。</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ascii="Times New Roman" w:hAnsi="Times New Roman" w:eastAsia="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29.3质疑函必须按照本谈判文件中《质疑函范本》要求的格式和内容进行填写。</w:t>
      </w:r>
      <w:r>
        <w:rPr>
          <w:rFonts w:hint="eastAsia" w:ascii="宋体" w:hAnsi="宋体" w:eastAsia="宋体" w:cs="宋体"/>
          <w:color w:val="000000"/>
          <w:sz w:val="24"/>
          <w:szCs w:val="24"/>
        </w:rPr>
        <w:t xml:space="preserve">供应商如组成联合体参加谈判，则《质疑函范本》中要求签字、盖章、加盖公章之处，联合体各方均须按要求签字、盖章、加盖公章。</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交易中心负责答复。供应商（含潜在供应商）对与本项目有关的</w:t>
      </w:r>
      <w:r>
        <w:rPr>
          <w:rFonts w:hint="eastAsia" w:ascii="宋体" w:hAnsi="宋体" w:eastAsia="宋体" w:cs="宋体"/>
          <w:color w:val="000000"/>
          <w:sz w:val="24"/>
          <w:szCs w:val="24"/>
        </w:rPr>
        <w:t xml:space="preserve">所有询问、质疑均请向采购人提出，由采购人负责答复。</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采购人及交易中心只接收以纸质原件形式送达的质疑,建议供应商尽量通过邮寄方式提交质疑</w:t>
      </w:r>
      <w:r>
        <w:rPr>
          <w:rFonts w:hint="eastAsia" w:ascii="宋体" w:hAnsi="宋体" w:eastAsia="宋体" w:cs="宋体"/>
          <w:sz w:val="24"/>
          <w:szCs w:val="24"/>
        </w:rPr>
        <w:t xml:space="preserve">（采购人和交易中心不接受未填写快递运单的快件）。</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采购人及交易中心质疑接收人及联系方式见本谈判文件第一章。</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29.5.4 未参加谈判活动的供应商或在谈判活动中自身权益未受到损害的供应商所提出的质疑。</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29.5.5供应商组成联合体参加谈判，联合体中任何一方或多方未按要求签字、盖章、加盖公章的质疑。</w:t>
      </w:r>
      <w:r/>
    </w:p>
    <w:p>
      <w:pPr>
        <w:pStyle w:val="619"/>
        <w:ind w:firstLine="468"/>
        <w:rPr>
          <w:rFonts w:hint="eastAsia" w:ascii="宋体" w:hAnsi="宋体" w:eastAsia="宋体" w:cs="宋体"/>
          <w:sz w:val="24"/>
          <w:szCs w:val="24"/>
        </w:rPr>
      </w:pPr>
      <w:r>
        <w:rPr>
          <w:rFonts w:hint="eastAsia" w:ascii="宋体" w:hAnsi="宋体" w:eastAsia="宋体" w:cs="宋体"/>
          <w:sz w:val="24"/>
          <w:szCs w:val="24"/>
        </w:rPr>
        <w:t xml:space="preserve">29.6  </w:t>
      </w:r>
      <w:r>
        <w:rPr>
          <w:rFonts w:hint="eastAsia" w:ascii="宋体" w:hAnsi="宋体" w:eastAsia="宋体" w:cs="宋体"/>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19"/>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30、成交通知书</w:t>
      </w:r>
      <w:r>
        <w:rPr>
          <w:rFonts w:hint="eastAsia" w:ascii="宋体" w:hAnsi="宋体" w:eastAsia="宋体" w:cs="宋体"/>
          <w:sz w:val="24"/>
          <w:szCs w:val="24"/>
        </w:rPr>
      </w:r>
      <w:r/>
    </w:p>
    <w:p>
      <w:pPr>
        <w:pStyle w:val="619"/>
        <w:ind w:firstLine="600"/>
        <w:rPr>
          <w:rFonts w:hint="eastAsia" w:ascii="宋体" w:hAnsi="宋体" w:eastAsia="宋体" w:cs="宋体"/>
          <w:sz w:val="24"/>
          <w:szCs w:val="24"/>
        </w:rPr>
      </w:pPr>
      <w:r>
        <w:rPr>
          <w:rFonts w:hint="eastAsia" w:ascii="宋体" w:hAnsi="宋体" w:eastAsia="宋体" w:cs="宋体"/>
          <w:sz w:val="24"/>
          <w:szCs w:val="24"/>
        </w:rPr>
        <w:t xml:space="preserve">30.1成交结果确定后，交易中心将向成交供应商发</w:t>
      </w:r>
      <w:r>
        <w:rPr>
          <w:rFonts w:hint="eastAsia" w:ascii="宋体" w:hAnsi="宋体" w:eastAsia="宋体" w:cs="宋体"/>
          <w:sz w:val="24"/>
          <w:szCs w:val="24"/>
        </w:rPr>
        <w:t xml:space="preserve">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19"/>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619"/>
        <w:keepLines/>
        <w:keepNext/>
        <w:spacing w:before="145" w:after="145" w:line="360" w:lineRule="auto"/>
        <w:rPr>
          <w:rFonts w:hint="eastAsia" w:ascii="宋体" w:hAnsi="宋体" w:eastAsia="宋体" w:cs="宋体"/>
          <w:sz w:val="24"/>
          <w:szCs w:val="24"/>
        </w:rPr>
      </w:pPr>
      <w:r/>
      <w:bookmarkStart w:id="151" w:name="_Toc120614220"/>
      <w:r/>
      <w:bookmarkEnd w:id="151"/>
      <w:r/>
      <w:bookmarkStart w:id="152" w:name="_Toc16938552"/>
      <w:r/>
      <w:bookmarkEnd w:id="152"/>
      <w:r/>
      <w:bookmarkStart w:id="153" w:name="_Toc513029236"/>
      <w:r/>
      <w:bookmarkEnd w:id="153"/>
      <w:r/>
      <w:bookmarkStart w:id="154" w:name="_Toc20823308"/>
      <w:r>
        <w:rPr>
          <w:rFonts w:ascii="Times New Roman" w:hAnsi="Times New Roman" w:eastAsia="宋体"/>
          <w:b/>
          <w:bCs/>
          <w:color w:val="000000"/>
          <w:sz w:val="32"/>
          <w:szCs w:val="32"/>
        </w:rPr>
        <w:t xml:space="preserve">七、授予合同</w:t>
      </w:r>
      <w:bookmarkEnd w:id="154"/>
      <w:r>
        <w:rPr>
          <w:rFonts w:hint="eastAsia" w:ascii="宋体" w:hAnsi="宋体" w:eastAsia="宋体" w:cs="宋体"/>
          <w:sz w:val="24"/>
          <w:szCs w:val="24"/>
        </w:rPr>
      </w:r>
      <w:r/>
    </w:p>
    <w:p>
      <w:pPr>
        <w:pStyle w:val="619"/>
        <w:ind w:firstLine="600"/>
        <w:keepLines/>
        <w:keepNext/>
        <w:rPr>
          <w:rFonts w:hint="eastAsia" w:ascii="宋体" w:hAnsi="宋体" w:eastAsia="宋体" w:cs="宋体"/>
          <w:sz w:val="24"/>
          <w:szCs w:val="24"/>
        </w:rPr>
      </w:pPr>
      <w:r/>
      <w:bookmarkStart w:id="155" w:name="_Toc16938553"/>
      <w:r/>
      <w:bookmarkEnd w:id="155"/>
      <w:r/>
      <w:bookmarkStart w:id="156" w:name="_Toc513029237"/>
      <w:r/>
      <w:bookmarkEnd w:id="156"/>
      <w:r/>
      <w:bookmarkStart w:id="157" w:name="_Toc20823309"/>
      <w:r>
        <w:rPr>
          <w:rFonts w:hint="eastAsia" w:ascii="黑体" w:hAnsi="黑体" w:eastAsia="黑体" w:cs="宋体"/>
          <w:color w:val="000000"/>
          <w:sz w:val="30"/>
          <w:szCs w:val="30"/>
        </w:rPr>
        <w:t xml:space="preserve">31. 签订合同</w:t>
      </w:r>
      <w:bookmarkEnd w:id="157"/>
      <w:r>
        <w:rPr>
          <w:rFonts w:hint="eastAsia" w:ascii="宋体" w:hAnsi="宋体" w:eastAsia="宋体" w:cs="宋体"/>
          <w:sz w:val="24"/>
          <w:szCs w:val="24"/>
        </w:rPr>
      </w:r>
      <w:r/>
    </w:p>
    <w:p>
      <w:pPr>
        <w:pStyle w:val="619"/>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w:t>
      </w:r>
      <w:r>
        <w:rPr>
          <w:rFonts w:hint="eastAsia" w:ascii="宋体" w:hAnsi="宋体" w:eastAsia="宋体" w:cs="宋体"/>
          <w:color w:val="000000"/>
          <w:sz w:val="24"/>
          <w:szCs w:val="24"/>
        </w:rPr>
        <w:t xml:space="preserve">，按照谈判文件确定的事项与采购人签订政府采购合同。</w:t>
      </w:r>
      <w:r>
        <w:rPr>
          <w:rFonts w:hint="eastAsia" w:ascii="宋体" w:hAnsi="宋体" w:eastAsia="宋体" w:cs="宋体"/>
          <w:sz w:val="24"/>
          <w:szCs w:val="24"/>
        </w:rPr>
      </w:r>
      <w:r/>
    </w:p>
    <w:p>
      <w:pPr>
        <w:pStyle w:val="619"/>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31.2谈判文件、成交供应商的响应文件及谈判过程中有关澄清、承诺文件均应作为合同附件。</w:t>
      </w:r>
      <w:r>
        <w:rPr>
          <w:rFonts w:hint="eastAsia" w:ascii="宋体" w:hAnsi="宋体" w:eastAsia="宋体" w:cs="宋体"/>
          <w:sz w:val="24"/>
          <w:szCs w:val="24"/>
        </w:rPr>
      </w:r>
      <w:r/>
    </w:p>
    <w:p>
      <w:pPr>
        <w:pStyle w:val="619"/>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w:t>
      </w:r>
      <w:r>
        <w:rPr>
          <w:rFonts w:hint="eastAsia" w:ascii="宋体" w:hAnsi="宋体" w:eastAsia="宋体" w:cs="宋体"/>
          <w:sz w:val="24"/>
          <w:szCs w:val="24"/>
        </w:rPr>
        <w:t xml:space="preserve">行合同,否则采购人有权终止合同。转包</w:t>
      </w:r>
      <w:r>
        <w:rPr>
          <w:rFonts w:hint="eastAsia" w:ascii="宋体" w:hAnsi="宋体" w:eastAsia="宋体" w:cs="宋体"/>
          <w:color w:val="000000"/>
          <w:sz w:val="24"/>
          <w:szCs w:val="24"/>
        </w:rPr>
        <w:t xml:space="preserve">或分包造成采购人损失的，成交供应商应承担相应赔偿责任。</w:t>
      </w:r>
      <w:r>
        <w:rPr>
          <w:rFonts w:hint="eastAsia" w:ascii="宋体" w:hAnsi="宋体" w:eastAsia="宋体" w:cs="宋体"/>
          <w:sz w:val="24"/>
          <w:szCs w:val="24"/>
        </w:rPr>
      </w:r>
      <w:r/>
    </w:p>
    <w:p>
      <w:pPr>
        <w:pStyle w:val="619"/>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619"/>
        <w:ind w:firstLine="600"/>
        <w:keepLines/>
        <w:keepNext/>
        <w:rPr>
          <w:rFonts w:hint="eastAsia" w:ascii="宋体" w:hAnsi="宋体" w:eastAsia="宋体" w:cs="宋体"/>
          <w:sz w:val="24"/>
          <w:szCs w:val="24"/>
        </w:rPr>
      </w:pPr>
      <w:r/>
      <w:bookmarkStart w:id="158" w:name="_Toc479757207"/>
      <w:r/>
      <w:bookmarkEnd w:id="158"/>
      <w:r/>
      <w:bookmarkStart w:id="159" w:name="_Toc16938558"/>
      <w:r/>
      <w:bookmarkEnd w:id="159"/>
      <w:r/>
      <w:bookmarkStart w:id="160" w:name="_Toc20823314"/>
      <w:r/>
      <w:bookmarkEnd w:id="160"/>
      <w:r/>
      <w:bookmarkStart w:id="161" w:name="_Toc513029242"/>
      <w:r/>
      <w:bookmarkEnd w:id="161"/>
      <w:r/>
      <w:bookmarkStart w:id="162" w:name="_Toc120614221"/>
      <w:r>
        <w:rPr>
          <w:rFonts w:hint="eastAsia" w:ascii="黑体" w:hAnsi="黑体" w:eastAsia="黑体" w:cs="宋体"/>
          <w:color w:val="000000"/>
          <w:sz w:val="30"/>
          <w:szCs w:val="30"/>
        </w:rPr>
        <w:t xml:space="preserve">33、政府采购履约资金扶持政策</w:t>
      </w:r>
      <w:bookmarkEnd w:id="162"/>
      <w:r>
        <w:rPr>
          <w:rFonts w:hint="eastAsia" w:ascii="宋体" w:hAnsi="宋体" w:eastAsia="宋体" w:cs="宋体"/>
          <w:sz w:val="24"/>
          <w:szCs w:val="24"/>
        </w:rPr>
      </w:r>
      <w:r/>
    </w:p>
    <w:p>
      <w:pPr>
        <w:pStyle w:val="619"/>
        <w:ind w:firstLine="600"/>
        <w:keepLines/>
        <w:keepNex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33.1成交供应商可凭政府采购合同办理融资贷款，详情请见江苏政府采购网“政采贷”专栏。</w:t>
      </w:r>
      <w:r/>
    </w:p>
    <w:p>
      <w:pPr>
        <w:pStyle w:val="619"/>
        <w:ind w:firstLine="600"/>
        <w:keepLines/>
        <w:keepNext/>
        <w:spacing w:line="360" w:lineRule="auto"/>
        <w:rPr>
          <w:rFonts w:hint="eastAsia" w:ascii="宋体" w:hAnsi="宋体" w:eastAsia="宋体" w:cs="宋体"/>
          <w:color w:val="000000"/>
          <w:sz w:val="24"/>
          <w:szCs w:val="24"/>
        </w:rPr>
      </w:pPr>
      <w:r>
        <w:rPr>
          <w:rFonts w:hAnsi="宋体" w:eastAsia="宋体" w:cs="宋体"/>
          <w:color w:val="000000"/>
          <w:sz w:val="24"/>
          <w:szCs w:val="24"/>
        </w:rPr>
        <w:t xml:space="preserve">33</w:t>
      </w:r>
      <w:r>
        <w:rPr>
          <w:rFonts w:hint="eastAsia" w:hAnsi="宋体" w:eastAsia="宋体" w:cs="宋体"/>
          <w:color w:val="000000"/>
          <w:sz w:val="24"/>
          <w:szCs w:val="24"/>
        </w:rPr>
        <w:t xml:space="preserve">．</w:t>
      </w:r>
      <w:r>
        <w:rPr>
          <w:rFonts w:hAnsi="宋体" w:eastAsia="宋体" w:cs="宋体"/>
          <w:color w:val="000000"/>
          <w:sz w:val="24"/>
          <w:szCs w:val="24"/>
        </w:rPr>
        <w:t xml:space="preserve">2</w:t>
      </w:r>
      <w:r>
        <w:rPr>
          <w:rFonts w:hint="eastAsia"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eastAsia="宋体" w:cs="宋体"/>
          <w:color w:val="000000"/>
          <w:sz w:val="24"/>
          <w:szCs w:val="24"/>
        </w:rPr>
      </w:r>
      <w:r/>
    </w:p>
    <w:p>
      <w:pPr>
        <w:pStyle w:val="619"/>
        <w:ind w:firstLine="600"/>
        <w:keepLines/>
        <w:keepNext/>
        <w:spacing w:line="360" w:lineRule="auto"/>
        <w:rPr>
          <w:rFonts w:hint="eastAsia" w:ascii="黑体" w:hAnsi="黑体" w:eastAsia="黑体" w:cs="宋体"/>
          <w:color w:val="000000"/>
          <w:sz w:val="30"/>
          <w:szCs w:val="30"/>
        </w:rPr>
      </w:pPr>
      <w:r>
        <w:rPr>
          <w:rFonts w:ascii="Calibri" w:hAnsi="Calibri" w:eastAsia="黑体" w:cs="Calibri"/>
          <w:color w:val="000000"/>
          <w:sz w:val="30"/>
          <w:szCs w:val="30"/>
        </w:rPr>
        <w:t xml:space="preserve"> </w:t>
      </w:r>
      <w:r>
        <w:rPr>
          <w:rFonts w:ascii="黑体" w:hAnsi="黑体" w:eastAsia="黑体" w:cs="宋体"/>
          <w:color w:val="000000"/>
          <w:sz w:val="30"/>
          <w:szCs w:val="30"/>
        </w:rPr>
        <w:t xml:space="preserve">34、</w:t>
      </w:r>
      <w:r>
        <w:rPr>
          <w:rFonts w:hint="eastAsia" w:ascii="黑体" w:hAnsi="黑体" w:eastAsia="黑体" w:cs="宋体"/>
          <w:color w:val="000000"/>
          <w:sz w:val="30"/>
          <w:szCs w:val="30"/>
        </w:rPr>
        <w:t xml:space="preserve">落实《商品包装政府采购需求标准（试行）》、《快递包装政府采购需求标准（试行）》的相关政策，商品包装和快递包装应符合文件要求。</w:t>
      </w:r>
      <w:r/>
    </w:p>
    <w:p>
      <w:pPr>
        <w:pStyle w:val="619"/>
        <w:ind w:firstLine="600"/>
        <w:keepLines/>
        <w:keepNext/>
        <w:spacing w:line="360" w:lineRule="auto"/>
        <w:rPr>
          <w:rFonts w:hint="eastAsia" w:ascii="黑体" w:hAnsi="黑体" w:eastAsia="黑体" w:cs="宋体"/>
          <w:color w:val="000000"/>
          <w:sz w:val="30"/>
          <w:szCs w:val="30"/>
        </w:rPr>
      </w:pPr>
      <w:r>
        <w:rPr>
          <w:rFonts w:ascii="黑体" w:hAnsi="黑体" w:eastAsia="黑体" w:cs="宋体"/>
          <w:color w:val="000000"/>
          <w:sz w:val="30"/>
          <w:szCs w:val="30"/>
        </w:rPr>
        <w:t xml:space="preserve">35、</w:t>
      </w:r>
      <w:r>
        <w:rPr>
          <w:rFonts w:hint="eastAsia" w:ascii="黑体" w:hAnsi="黑体" w:eastAsia="黑体" w:cs="宋体"/>
          <w:color w:val="000000"/>
          <w:sz w:val="30"/>
          <w:szCs w:val="30"/>
        </w:rPr>
        <w:t xml:space="preserve">按照《绿色数据中心政府采购需求标准</w:t>
      </w:r>
      <w:r>
        <w:rPr>
          <w:rFonts w:ascii="黑体" w:hAnsi="黑体" w:eastAsia="黑体" w:cs="宋体"/>
          <w:color w:val="000000"/>
          <w:sz w:val="30"/>
          <w:szCs w:val="30"/>
        </w:rPr>
        <w:t xml:space="preserve">(试行)》（财库[2023]7号）文件要求执行。</w:t>
      </w:r>
      <w:r>
        <w:rPr>
          <w:rFonts w:hint="eastAsia" w:ascii="黑体" w:hAnsi="黑体" w:eastAsia="黑体" w:cs="宋体"/>
          <w:color w:val="000000"/>
          <w:sz w:val="30"/>
          <w:szCs w:val="30"/>
        </w:rPr>
      </w:r>
      <w:r/>
    </w:p>
    <w:p>
      <w:pPr>
        <w:pStyle w:val="619"/>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keepNext/>
        <w:rPr>
          <w:rFonts w:ascii="宋体" w:hAnsi="宋体" w:eastAsia="宋体" w:cs="宋体"/>
          <w:sz w:val="24"/>
          <w:szCs w:val="24"/>
        </w:rPr>
      </w:pPr>
      <w:r>
        <w:rPr>
          <w:rFonts w:ascii="宋体" w:hAnsi="宋体" w:eastAsia="宋体" w:cs="宋体"/>
          <w:sz w:val="24"/>
          <w:szCs w:val="24"/>
        </w:rPr>
      </w:r>
      <w:r/>
    </w:p>
    <w:p>
      <w:pPr>
        <w:pStyle w:val="619"/>
        <w:keepNext/>
        <w:rPr>
          <w:rFonts w:ascii="宋体" w:hAnsi="宋体" w:eastAsia="宋体" w:cs="宋体"/>
          <w:sz w:val="24"/>
          <w:szCs w:val="24"/>
        </w:rPr>
      </w:pPr>
      <w:r>
        <w:rPr>
          <w:rFonts w:ascii="宋体" w:hAnsi="宋体" w:eastAsia="宋体" w:cs="宋体"/>
          <w:sz w:val="24"/>
          <w:szCs w:val="24"/>
        </w:rPr>
      </w:r>
      <w:r/>
    </w:p>
    <w:p>
      <w:pPr>
        <w:pStyle w:val="619"/>
        <w:keepNext/>
        <w:rPr>
          <w:rFonts w:hint="eastAsia" w:ascii="宋体" w:hAnsi="宋体" w:eastAsia="宋体" w:cs="宋体"/>
          <w:sz w:val="24"/>
          <w:szCs w:val="24"/>
        </w:rPr>
      </w:pPr>
      <w:r>
        <w:rPr>
          <w:rFonts w:hint="eastAsia" w:ascii="宋体" w:hAnsi="宋体" w:eastAsia="宋体" w:cs="宋体"/>
          <w:sz w:val="24"/>
          <w:szCs w:val="24"/>
        </w:rPr>
      </w:r>
      <w:r/>
    </w:p>
    <w:p>
      <w:pPr>
        <w:pStyle w:val="619"/>
        <w:keepNext/>
        <w:rPr>
          <w:rFonts w:hint="eastAsia" w:ascii="宋体" w:hAnsi="宋体" w:eastAsia="宋体" w:cs="宋体"/>
          <w:sz w:val="24"/>
          <w:szCs w:val="24"/>
        </w:rPr>
      </w:pPr>
      <w:r>
        <w:rPr>
          <w:rFonts w:hint="eastAsia" w:ascii="宋体" w:hAnsi="宋体" w:eastAsia="宋体" w:cs="宋体"/>
          <w:sz w:val="24"/>
          <w:szCs w:val="24"/>
        </w:rPr>
      </w:r>
      <w:r/>
    </w:p>
    <w:p>
      <w:pPr>
        <w:pStyle w:val="619"/>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bookmarkStart w:id="163" w:name="_Toc513029243"/>
      <w:r/>
      <w:bookmarkEnd w:id="163"/>
      <w:r/>
      <w:bookmarkStart w:id="164" w:name="_Toc16938559"/>
      <w:r/>
      <w:bookmarkEnd w:id="164"/>
      <w:r/>
      <w:bookmarkStart w:id="165"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5"/>
      <w:r>
        <w:rPr>
          <w:rFonts w:hint="eastAsia" w:ascii="宋体" w:hAnsi="宋体" w:eastAsia="宋体" w:cs="宋体"/>
          <w:sz w:val="24"/>
          <w:szCs w:val="24"/>
        </w:rPr>
      </w:r>
      <w:r/>
    </w:p>
    <w:p>
      <w:pPr>
        <w:pStyle w:val="619"/>
        <w:jc w:val="center"/>
        <w:rPr>
          <w:szCs w:val="21"/>
        </w:rPr>
      </w:pPr>
      <w:r>
        <w:rPr>
          <w:rFonts w:hint="eastAsia" w:ascii="宋体" w:hAnsi="宋体" w:eastAsia="宋体" w:cs="宋体"/>
          <w:sz w:val="24"/>
          <w:szCs w:val="24"/>
        </w:rPr>
        <w:t xml:space="preserve"> </w:t>
      </w:r>
      <w:r>
        <w:rPr>
          <w:szCs w:val="21"/>
        </w:rPr>
      </w:r>
      <w:r/>
    </w:p>
    <w:p>
      <w:pPr>
        <w:pStyle w:val="619"/>
        <w:jc w:val="center"/>
        <w:rPr>
          <w:rFonts w:hint="eastAsia" w:ascii="方正小标宋_GBK" w:hAnsi="仿宋" w:eastAsia="方正小标宋_GBK" w:cs="仿宋"/>
          <w:sz w:val="44"/>
          <w:szCs w:val="44"/>
          <w:lang w:val="zh-CN"/>
        </w:rPr>
      </w:pPr>
      <w:r>
        <w:rPr>
          <w:rFonts w:hint="eastAsia" w:ascii="方正小标宋_GBK" w:hAnsi="仿宋" w:eastAsia="方正小标宋_GBK" w:cs="仿宋"/>
          <w:sz w:val="44"/>
          <w:szCs w:val="44"/>
          <w:lang w:val="zh-CN"/>
        </w:rPr>
        <w:t xml:space="preserve">政府采购合同（示范文本）</w:t>
      </w:r>
      <w:r/>
    </w:p>
    <w:p>
      <w:pPr>
        <w:pStyle w:val="619"/>
        <w:jc w:val="center"/>
      </w:pPr>
      <w:r>
        <w:rPr>
          <w:rFonts w:hint="eastAsia" w:ascii="方正小标宋_GBK" w:hAnsi="仿宋" w:eastAsia="方正小标宋_GBK" w:cs="仿宋"/>
          <w:sz w:val="44"/>
          <w:szCs w:val="44"/>
          <w:lang w:val="zh-CN"/>
        </w:rPr>
        <w:t xml:space="preserve">（服务类）</w:t>
      </w:r>
      <w:r/>
    </w:p>
    <w:p>
      <w:pPr>
        <w:pStyle w:val="61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以下为成交后签定本项目合同的通用条款，成交供应商不得提出实质性的修改。</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cs="宋体"/>
          <w:color w:val="000000"/>
        </w:rPr>
        <w:t xml:space="preserve">______</w:t>
      </w:r>
      <w:r>
        <w:rPr>
          <w:rFonts w:hint="eastAsia" w:ascii="宋体" w:hAnsi="宋体" w:cs="宋体"/>
          <w:color w:val="000000"/>
        </w:rPr>
        <w:t xml:space="preserve">____________________</w:t>
      </w:r>
      <w:r>
        <w:rPr>
          <w:rFonts w:hint="eastAsia" w:ascii="宋体" w:hAnsi="宋体" w:eastAsia="宋体" w:cs="宋体"/>
          <w:color w:val="000000"/>
        </w:rPr>
      </w:r>
      <w:r/>
    </w:p>
    <w:p>
      <w:pPr>
        <w:pStyle w:val="619"/>
        <w:ind w:firstLine="420"/>
        <w:spacing w:line="360" w:lineRule="auto"/>
        <w:rPr>
          <w:rFonts w:hint="eastAsia" w:ascii="宋体" w:hAnsi="宋体" w:eastAsia="宋体" w:cs="宋体"/>
          <w:b/>
          <w:bCs/>
          <w:color w:val="000000"/>
          <w:u w:val="single"/>
        </w:rPr>
      </w:pPr>
      <w:r>
        <w:rPr>
          <w:rFonts w:hint="eastAsia" w:ascii="宋体" w:hAnsi="宋体" w:eastAsia="宋体" w:cs="宋体"/>
          <w:color w:val="000000"/>
        </w:rPr>
        <w:t xml:space="preserve">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u w:val="single"/>
        </w:rPr>
        <w:t xml:space="preserve">                        </w:t>
      </w:r>
      <w:r>
        <w:rPr>
          <w:rFonts w:hint="eastAsia" w:ascii="宋体" w:hAnsi="宋体" w:eastAsia="宋体" w:cs="宋体"/>
          <w:b/>
          <w:bCs/>
          <w:color w:val="000000"/>
          <w:u w:val="single"/>
        </w:rPr>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采购人：</w:t>
      </w:r>
      <w:r>
        <w:rPr>
          <w:rFonts w:hint="eastAsia" w:ascii="宋体" w:hAnsi="宋体" w:cs="宋体"/>
          <w:color w:val="000000"/>
          <w:u w:val="single"/>
        </w:rPr>
        <w:t xml:space="preserve"> 泰州市公安局 </w:t>
      </w:r>
      <w:r>
        <w:rPr>
          <w:rFonts w:hint="eastAsia" w:ascii="宋体" w:hAnsi="宋体" w:eastAsia="宋体" w:cs="宋体"/>
          <w:color w:val="000000"/>
        </w:rPr>
        <w:t xml:space="preserve">（以下简称甲方） </w:t>
      </w:r>
      <w:r/>
    </w:p>
    <w:p>
      <w:pPr>
        <w:pStyle w:val="619"/>
        <w:ind w:firstLine="420"/>
        <w:spacing w:line="360" w:lineRule="auto"/>
        <w:rPr>
          <w:rFonts w:hint="eastAsia" w:ascii="宋体" w:hAnsi="宋体" w:eastAsia="宋体" w:cs="宋体"/>
          <w:b/>
          <w:bCs/>
          <w:color w:val="000000"/>
          <w:u w:val="single"/>
        </w:rPr>
      </w:pPr>
      <w:r>
        <w:rPr>
          <w:rFonts w:hint="eastAsia" w:ascii="宋体" w:hAnsi="宋体" w:eastAsia="宋体" w:cs="宋体"/>
          <w:color w:val="000000"/>
        </w:rPr>
        <w:t xml:space="preserve">住所地： </w:t>
      </w:r>
      <w:r>
        <w:rPr>
          <w:rFonts w:hint="eastAsia" w:ascii="宋体" w:hAnsi="宋体" w:cs="宋体"/>
          <w:color w:val="000000"/>
          <w:u w:val="single"/>
        </w:rPr>
        <w:t xml:space="preserve">  海陵南路169号 </w:t>
      </w:r>
      <w:r>
        <w:rPr>
          <w:rFonts w:hint="eastAsia" w:ascii="宋体" w:hAnsi="宋体" w:eastAsia="宋体" w:cs="宋体"/>
          <w:b/>
          <w:bCs/>
          <w:color w:val="000000"/>
          <w:u w:val="single"/>
        </w:rPr>
      </w:r>
      <w:r/>
    </w:p>
    <w:p>
      <w:pPr>
        <w:pStyle w:val="619"/>
        <w:ind w:firstLine="420"/>
        <w:spacing w:line="360" w:lineRule="auto"/>
        <w:rPr>
          <w:rFonts w:hint="eastAsia" w:ascii="宋体" w:hAnsi="宋体" w:eastAsia="宋体" w:cs="宋体"/>
          <w:color w:val="000000"/>
          <w:u w:val="single"/>
        </w:rPr>
      </w:pPr>
      <w:r>
        <w:rPr>
          <w:rFonts w:hint="eastAsia" w:ascii="宋体" w:hAnsi="宋体" w:eastAsia="宋体" w:cs="宋体"/>
          <w:color w:val="000000"/>
        </w:rPr>
        <w:t xml:space="preserve">供应商：</w:t>
      </w:r>
      <w:r>
        <w:rPr>
          <w:rFonts w:hint="eastAsia" w:ascii="宋体" w:hAnsi="宋体" w:cs="宋体"/>
          <w:color w:val="000000"/>
        </w:rPr>
        <w:t xml:space="preserve">__________________________</w:t>
      </w:r>
      <w:r>
        <w:rPr>
          <w:rFonts w:hint="eastAsia" w:ascii="宋体" w:hAnsi="宋体" w:eastAsia="宋体" w:cs="宋体"/>
          <w:color w:val="000000"/>
        </w:rPr>
        <w:t xml:space="preserve">（以下简称乙方）</w:t>
      </w:r>
      <w:r>
        <w:rPr>
          <w:rFonts w:hint="eastAsia" w:ascii="宋体" w:hAnsi="宋体" w:eastAsia="宋体" w:cs="宋体"/>
          <w:color w:val="000000"/>
          <w:u w:val="single"/>
        </w:rPr>
      </w:r>
      <w:r/>
    </w:p>
    <w:p>
      <w:pPr>
        <w:pStyle w:val="619"/>
        <w:ind w:firstLine="420"/>
        <w:spacing w:line="360" w:lineRule="auto"/>
        <w:rPr>
          <w:rFonts w:hint="eastAsia" w:ascii="宋体" w:hAnsi="宋体" w:eastAsia="宋体" w:cs="宋体"/>
          <w:color w:val="000000"/>
          <w:u w:val="single"/>
        </w:rPr>
      </w:pPr>
      <w:r>
        <w:rPr>
          <w:rFonts w:hint="eastAsia" w:ascii="宋体" w:hAnsi="宋体" w:eastAsia="宋体" w:cs="宋体"/>
          <w:color w:val="000000"/>
        </w:rPr>
        <w:t xml:space="preserve">住所地：</w:t>
      </w:r>
      <w:r>
        <w:rPr>
          <w:rFonts w:hint="eastAsia" w:ascii="宋体" w:hAnsi="宋体" w:cs="宋体"/>
          <w:color w:val="000000"/>
        </w:rPr>
        <w:t xml:space="preserve">________________________________________</w:t>
      </w:r>
      <w:r>
        <w:rPr>
          <w:rFonts w:hint="eastAsia" w:ascii="宋体" w:hAnsi="宋体" w:eastAsia="宋体" w:cs="宋体"/>
          <w:color w:val="000000"/>
          <w:u w:val="single"/>
        </w:rPr>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根据《中华人民共和国政府采购法》、《民法典》等法律法规的规定，甲乙双方按照</w:t>
      </w:r>
      <w:r>
        <w:rPr>
          <w:rFonts w:hint="eastAsia" w:ascii="宋体" w:hAnsi="宋体" w:cs="宋体"/>
          <w:color w:val="000000"/>
        </w:rPr>
        <w:t xml:space="preserve">泰州市公共资源交易中心</w:t>
      </w:r>
      <w:r>
        <w:rPr>
          <w:rFonts w:hint="eastAsia" w:ascii="宋体" w:hAnsi="宋体" w:eastAsia="宋体" w:cs="宋体"/>
          <w:color w:val="000000"/>
        </w:rPr>
        <w:t xml:space="preserve">的招标结果签订本合同。</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第一条 合同标的 乙方根据甲方需求提供下列服务：</w:t>
      </w:r>
      <w:r/>
    </w:p>
    <w:tbl>
      <w:tblPr>
        <w:tblpPr w:horzAnchor="page" w:tblpX="1244" w:vertAnchor="text" w:tblpY="268" w:leftFromText="180" w:topFromText="0" w:rightFromText="180" w:bottomFromText="0"/>
        <w:tblW w:w="10029" w:type="dxa"/>
        <w:tblInd w:w="0" w:type="dxa"/>
        <w:tblLayout w:type="fixed"/>
        <w:tblCellMar>
          <w:left w:w="108" w:type="dxa"/>
          <w:top w:w="0" w:type="dxa"/>
          <w:right w:w="108" w:type="dxa"/>
          <w:bottom w:w="0" w:type="dxa"/>
        </w:tblCellMar>
        <w:tblLook w:val="04A0" w:firstRow="1" w:lastRow="0" w:firstColumn="1" w:lastColumn="0" w:noHBand="0" w:noVBand="1"/>
      </w:tblPr>
      <w:tblGrid>
        <w:gridCol w:w="800"/>
        <w:gridCol w:w="3122"/>
        <w:gridCol w:w="3734"/>
        <w:gridCol w:w="1166"/>
        <w:gridCol w:w="1207"/>
      </w:tblGrid>
      <w:tr>
        <w:trPr>
          <w:trHeight w:val="324"/>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pStyle w:val="619"/>
              <w:jc w:val="center"/>
              <w:widowControl/>
              <w:rPr>
                <w:rFonts w:hint="eastAsia" w:ascii="宋体" w:hAnsi="宋体" w:eastAsia="宋体" w:cs="宋体"/>
                <w:color w:val="000000"/>
                <w:sz w:val="22"/>
                <w:lang w:bidi="ar"/>
              </w:rPr>
              <w:framePr w:hSpace="180" w:wrap="around" w:vAnchor="text" w:hAnchor="page" w:x="1244" w:y="268"/>
            </w:pPr>
            <w:r>
              <w:rPr>
                <w:rFonts w:hint="eastAsia" w:ascii="宋体" w:hAnsi="宋体" w:cs="宋体"/>
                <w:color w:val="000000"/>
                <w:sz w:val="22"/>
                <w:lang w:bidi="ar"/>
              </w:rPr>
              <w:t xml:space="preserve">序号</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3122" w:type="dxa"/>
            <w:vAlign w:val="bottom"/>
            <w:textDirection w:val="lrTb"/>
            <w:noWrap/>
          </w:tcPr>
          <w:p>
            <w:pPr>
              <w:pStyle w:val="619"/>
              <w:jc w:val="center"/>
              <w:widowControl/>
              <w:rPr>
                <w:rFonts w:hint="eastAsia" w:ascii="宋体" w:hAnsi="宋体" w:cs="宋体"/>
                <w:color w:val="000000"/>
                <w:sz w:val="22"/>
              </w:rPr>
              <w:framePr w:hSpace="180" w:wrap="around" w:vAnchor="text" w:hAnchor="page" w:x="1244" w:y="268"/>
            </w:pPr>
            <w:r>
              <w:rPr>
                <w:rFonts w:hint="eastAsia" w:ascii="宋体" w:hAnsi="宋体" w:cs="宋体"/>
                <w:color w:val="000000"/>
                <w:sz w:val="22"/>
                <w:lang w:bidi="ar"/>
              </w:rPr>
              <w:t xml:space="preserve">名称</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734" w:type="dxa"/>
            <w:vAlign w:val="bottom"/>
            <w:textDirection w:val="lrTb"/>
            <w:noWrap/>
          </w:tcPr>
          <w:p>
            <w:pPr>
              <w:pStyle w:val="619"/>
              <w:jc w:val="center"/>
              <w:widowControl/>
              <w:rPr>
                <w:rFonts w:hint="eastAsia" w:ascii="宋体" w:hAnsi="宋体" w:eastAsia="宋体" w:cs="宋体"/>
                <w:color w:val="000000"/>
                <w:sz w:val="22"/>
              </w:rPr>
              <w:framePr w:hSpace="180" w:wrap="around" w:vAnchor="text" w:hAnchor="page" w:x="1244" w:y="268"/>
            </w:pPr>
            <w:r>
              <w:rPr>
                <w:rFonts w:hint="eastAsia" w:ascii="宋体" w:hAnsi="宋体" w:cs="宋体"/>
                <w:color w:val="000000"/>
                <w:sz w:val="22"/>
              </w:rPr>
              <w:t xml:space="preserve">用途</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166" w:type="dxa"/>
            <w:vAlign w:val="bottom"/>
            <w:textDirection w:val="lrTb"/>
            <w:noWrap/>
          </w:tcPr>
          <w:p>
            <w:pPr>
              <w:pStyle w:val="619"/>
              <w:jc w:val="center"/>
              <w:widowControl/>
              <w:rPr>
                <w:rFonts w:hint="eastAsia" w:ascii="宋体" w:hAnsi="宋体" w:cs="宋体"/>
                <w:color w:val="000000"/>
                <w:sz w:val="22"/>
              </w:rPr>
              <w:framePr w:hSpace="180" w:wrap="around" w:vAnchor="text" w:hAnchor="page" w:x="1244" w:y="268"/>
            </w:pPr>
            <w:r>
              <w:rPr>
                <w:rFonts w:hint="eastAsia" w:ascii="宋体" w:hAnsi="宋体" w:cs="宋体"/>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W w:w="1207" w:type="dxa"/>
            <w:vAlign w:val="bottom"/>
            <w:textDirection w:val="lrTb"/>
            <w:noWrap/>
          </w:tcPr>
          <w:p>
            <w:pPr>
              <w:pStyle w:val="619"/>
              <w:jc w:val="center"/>
              <w:widowControl/>
              <w:rPr>
                <w:rFonts w:hint="eastAsia" w:ascii="宋体" w:hAnsi="宋体" w:cs="宋体"/>
                <w:color w:val="000000"/>
                <w:sz w:val="22"/>
              </w:rPr>
              <w:framePr w:hSpace="180" w:wrap="around" w:vAnchor="text" w:hAnchor="page" w:x="1244" w:y="268"/>
            </w:pPr>
            <w:r>
              <w:rPr>
                <w:rFonts w:hint="eastAsia" w:ascii="宋体" w:hAnsi="宋体" w:cs="宋体"/>
                <w:color w:val="000000"/>
                <w:sz w:val="22"/>
              </w:rPr>
              <w:t xml:space="preserve">单位</w:t>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19"/>
              <w:jc w:val="center"/>
              <w:widowControl/>
              <w:rPr>
                <w:rFonts w:hint="eastAsia" w:ascii="宋体" w:hAnsi="宋体" w:eastAsia="宋体" w:cs="宋体"/>
                <w:color w:val="000000"/>
                <w:szCs w:val="21"/>
                <w:lang w:bidi="ar"/>
              </w:rPr>
              <w:framePr w:hSpace="180" w:wrap="around" w:vAnchor="text" w:hAnchor="page" w:x="1244" w:y="268"/>
            </w:pPr>
            <w:r>
              <w:rPr>
                <w:rFonts w:hint="eastAsia" w:ascii="宋体" w:hAnsi="宋体" w:cs="宋体"/>
                <w:color w:val="000000"/>
                <w:szCs w:val="21"/>
                <w:lang w:bidi="ar"/>
              </w:rPr>
              <w:t xml:space="preserve">1</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19"/>
              <w:jc w:val="center"/>
              <w:widowControl/>
              <w:rPr>
                <w:rFonts w:hint="eastAsia" w:ascii="宋体" w:hAnsi="宋体" w:eastAsia="宋体" w:cs="宋体"/>
                <w:color w:val="000000"/>
                <w:szCs w:val="21"/>
              </w:rPr>
              <w:framePr w:hSpace="180" w:wrap="around" w:vAnchor="text" w:hAnchor="page" w:x="1244" w:y="268"/>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pStyle w:val="619"/>
              <w:jc w:val="center"/>
              <w:widowControl/>
              <w:rPr>
                <w:rFonts w:hint="eastAsia" w:ascii="宋体" w:hAnsi="宋体" w:eastAsia="宋体" w:cs="宋体"/>
                <w:color w:val="000000"/>
                <w:szCs w:val="21"/>
              </w:rPr>
              <w:framePr w:hSpace="180" w:wrap="around" w:vAnchor="text" w:hAnchor="page" w:x="1244" w:y="268"/>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619"/>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9"/>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619"/>
              <w:jc w:val="center"/>
              <w:widowControl/>
              <w:rPr>
                <w:rFonts w:hint="eastAsia" w:ascii="宋体" w:hAnsi="宋体" w:eastAsia="宋体" w:cs="宋体"/>
                <w:color w:val="000000"/>
                <w:szCs w:val="21"/>
                <w:lang w:bidi="ar"/>
              </w:rPr>
              <w:framePr w:hSpace="180" w:wrap="around" w:vAnchor="text" w:hAnchor="page" w:x="1244" w:y="268"/>
            </w:pPr>
            <w:r>
              <w:rPr>
                <w:rFonts w:hint="eastAsia" w:ascii="宋体" w:hAnsi="宋体" w:cs="宋体"/>
                <w:color w:val="000000"/>
                <w:szCs w:val="21"/>
                <w:lang w:bidi="ar"/>
              </w:rPr>
              <w:t xml:space="preserve">2</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19"/>
              <w:jc w:val="center"/>
              <w:widowControl/>
              <w:rPr>
                <w:rFonts w:hint="eastAsia" w:ascii="宋体" w:hAnsi="宋体" w:eastAsia="宋体" w:cs="宋体"/>
                <w:color w:val="000000"/>
              </w:rPr>
              <w:framePr w:hSpace="180" w:wrap="around" w:vAnchor="text" w:hAnchor="page" w:x="1244" w:y="268"/>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pStyle w:val="619"/>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619"/>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19"/>
              <w:jc w:val="center"/>
              <w:widowControl/>
              <w:rPr>
                <w:rFonts w:hint="eastAsia" w:ascii="宋体" w:hAnsi="宋体" w:cs="宋体"/>
                <w:color w:val="000000"/>
                <w:szCs w:val="21"/>
                <w:lang w:bidi="ar"/>
              </w:rPr>
              <w:framePr w:hSpace="180" w:wrap="around" w:vAnchor="text" w:hAnchor="page" w:x="1244" w:y="268"/>
            </w:pPr>
            <w:r>
              <w:rPr>
                <w:rFonts w:hint="eastAsia" w:ascii="宋体" w:hAnsi="宋体" w:cs="宋体"/>
                <w:color w:val="000000"/>
                <w:szCs w:val="21"/>
                <w:lang w:bidi="ar"/>
              </w:rPr>
            </w:r>
            <w:r/>
          </w:p>
        </w:tc>
      </w:tr>
    </w:tbl>
    <w:p>
      <w:pPr>
        <w:pStyle w:val="619"/>
        <w:ind w:firstLine="420"/>
        <w:rPr>
          <w:rFonts w:hint="eastAsia" w:ascii="宋体" w:hAnsi="宋体" w:eastAsia="宋体" w:cs="宋体"/>
          <w:color w:val="000000"/>
        </w:rPr>
      </w:pPr>
      <w:r>
        <w:rPr>
          <w:rFonts w:hint="eastAsia" w:ascii="宋体" w:hAnsi="宋体" w:eastAsia="宋体" w:cs="宋体"/>
          <w:color w:val="000000"/>
        </w:rPr>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第二条 合同总价款 本合同项下总价款为 （大写）人民币</w:t>
      </w:r>
      <w:r>
        <w:rPr>
          <w:rFonts w:hint="eastAsia" w:ascii="宋体" w:hAnsi="宋体" w:cs="宋体"/>
          <w:color w:val="000000"/>
        </w:rPr>
        <w:t xml:space="preserve">______________</w:t>
      </w:r>
      <w:r>
        <w:rPr>
          <w:rFonts w:hint="eastAsia" w:ascii="宋体" w:hAnsi="宋体" w:eastAsia="宋体" w:cs="宋体"/>
          <w:color w:val="000000"/>
        </w:rPr>
        <w:t xml:space="preserve">，分项价款在“分项报价表”中有明确规定。   </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1.本合同总价款包含完成本服务项目发生的所有含税费用、支付给员工的工资和国家强制缴纳的各种社会保障资金，以及供应商认为需要的其他费用等。</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2.本合同执行期间合同总价款不变。</w:t>
      </w:r>
      <w:r/>
    </w:p>
    <w:p>
      <w:pPr>
        <w:pStyle w:val="619"/>
        <w:ind w:firstLine="420"/>
        <w:spacing w:line="360" w:lineRule="auto"/>
        <w:rPr>
          <w:rFonts w:hint="eastAsia"/>
          <w:color w:val="000000"/>
        </w:rPr>
      </w:pPr>
      <w:r>
        <w:rPr>
          <w:rFonts w:hint="eastAsia" w:ascii="宋体" w:hAnsi="宋体" w:eastAsia="宋体" w:cs="宋体"/>
          <w:color w:val="000000"/>
        </w:rPr>
        <w:t xml:space="preserve">3.分项报价：</w:t>
      </w:r>
      <w:r>
        <w:rPr>
          <w:rFonts w:hint="eastAsia"/>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580"/>
        <w:gridCol w:w="1014"/>
        <w:gridCol w:w="1746"/>
        <w:gridCol w:w="745"/>
        <w:gridCol w:w="827"/>
        <w:gridCol w:w="975"/>
        <w:gridCol w:w="975"/>
      </w:tblGrid>
      <w:tr>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名称</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品牌</w:t>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型号</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产地</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单价(元)</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19"/>
              <w:jc w:val="center"/>
              <w:rPr>
                <w:rFonts w:hint="eastAsia" w:ascii="宋体" w:hAnsi="宋体" w:eastAsia="宋体" w:cs="宋体"/>
                <w:b/>
                <w:bCs/>
                <w:color w:val="000000"/>
                <w:sz w:val="22"/>
              </w:rPr>
            </w:pPr>
            <w:r>
              <w:rPr>
                <w:rFonts w:hint="eastAsia" w:ascii="宋体" w:hAnsi="宋体" w:eastAsia="宋体" w:cs="宋体"/>
                <w:b/>
                <w:bCs/>
                <w:color w:val="000000"/>
                <w:sz w:val="22"/>
              </w:rPr>
              <w:t xml:space="preserve">总价(元)</w:t>
            </w:r>
            <w:r/>
          </w:p>
        </w:tc>
      </w:tr>
      <w:tr>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619"/>
              <w:jc w:val="center"/>
              <w:rPr>
                <w:rFonts w:hint="eastAsia" w:ascii="宋体" w:hAnsi="宋体" w:eastAsia="宋体" w:cs="宋体"/>
                <w:color w:val="000000"/>
                <w:sz w:val="22"/>
              </w:rPr>
            </w:pPr>
            <w:r>
              <w:rPr>
                <w:rFonts w:ascii="宋体" w:hAnsi="宋体" w:eastAsia="宋体" w:cs="宋体"/>
                <w:color w:val="000000"/>
                <w:sz w:val="22"/>
              </w:rPr>
              <w:t xml:space="preserve">1</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pStyle w:val="619"/>
              <w:jc w:val="center"/>
              <w:widowControl/>
              <w:rPr>
                <w:rFonts w:hint="eastAsia" w:ascii="宋体" w:hAnsi="宋体" w:eastAsia="宋体" w:cs="宋体"/>
                <w:color w:val="000000"/>
                <w:sz w:val="22"/>
                <w:lang w:eastAsia="en-US"/>
              </w:rPr>
            </w:pPr>
            <w:r>
              <w:rPr>
                <w:rFonts w:hint="eastAsia" w:ascii="宋体" w:hAnsi="宋体" w:eastAsia="宋体" w:cs="宋体"/>
                <w:color w:val="000000"/>
                <w:sz w:val="22"/>
                <w:lang w:eastAsia="en-US"/>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619"/>
              <w:jc w:val="center"/>
              <w:rPr>
                <w:rFonts w:hint="eastAsia" w:ascii="宋体" w:hAnsi="宋体" w:eastAsia="宋体" w:cs="宋体"/>
                <w:color w:val="000000"/>
                <w:sz w:val="22"/>
                <w:lang w:eastAsia="en-US"/>
              </w:rPr>
            </w:pPr>
            <w:r>
              <w:rPr>
                <w:rFonts w:hint="eastAsia" w:ascii="宋体" w:hAnsi="宋体" w:eastAsia="宋体" w:cs="宋体"/>
                <w:color w:val="000000"/>
                <w:sz w:val="22"/>
                <w:lang w:eastAsia="en-US"/>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619"/>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19"/>
              <w:jc w:val="center"/>
              <w:rPr>
                <w:rFonts w:hint="eastAsia" w:ascii="宋体" w:hAnsi="宋体" w:eastAsia="宋体" w:cs="宋体"/>
                <w:color w:val="000000"/>
                <w:sz w:val="22"/>
                <w:lang w:eastAsia="en-US"/>
              </w:rPr>
            </w:pPr>
            <w:r>
              <w:rPr>
                <w:rFonts w:hint="eastAsia" w:ascii="宋体" w:hAnsi="宋体" w:eastAsia="宋体" w:cs="宋体"/>
                <w:color w:val="000000"/>
                <w:sz w:val="22"/>
                <w:lang w:eastAsia="en-US"/>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bCs/>
                <w:color w:val="000000"/>
                <w:sz w:val="18"/>
              </w:rPr>
              <w:t xml:space="preserve">　</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color w:val="000000"/>
                <w:sz w:val="22"/>
              </w:rPr>
            </w:r>
            <w:r/>
          </w:p>
        </w:tc>
      </w:tr>
      <w:tr>
        <w:trPr>
          <w:trHeight w:val="41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619"/>
              <w:jc w:val="center"/>
              <w:rPr>
                <w:rFonts w:hint="eastAsia" w:ascii="宋体" w:hAnsi="宋体" w:eastAsia="宋体" w:cs="宋体"/>
                <w:color w:val="000000"/>
                <w:sz w:val="22"/>
              </w:rPr>
            </w:pPr>
            <w:r>
              <w:rPr>
                <w:rFonts w:ascii="宋体" w:hAnsi="宋体" w:eastAsia="宋体" w:cs="宋体"/>
                <w:color w:val="000000"/>
                <w:sz w:val="22"/>
              </w:rPr>
              <w:t xml:space="preserve">2</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pStyle w:val="619"/>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pStyle w:val="619"/>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619"/>
              <w:jc w:val="center"/>
              <w:rPr>
                <w:rFonts w:hint="eastAsia" w:ascii="宋体" w:hAnsi="宋体" w:eastAsia="宋体" w:cs="宋体"/>
                <w:color w:val="000000"/>
                <w:sz w:val="22"/>
              </w:rPr>
            </w:pPr>
            <w:r>
              <w:rPr>
                <w:rFonts w:hint="eastAsia" w:ascii="宋体" w:hAnsi="宋体" w:eastAsia="宋体" w:cs="宋体"/>
                <w:color w:val="000000"/>
                <w:sz w:val="22"/>
              </w:rPr>
            </w:r>
            <w:r/>
          </w:p>
        </w:tc>
      </w:tr>
    </w:tbl>
    <w:p>
      <w:pPr>
        <w:pStyle w:val="619"/>
        <w:ind w:firstLine="420"/>
        <w:rPr>
          <w:rFonts w:hint="eastAsia" w:ascii="宋体" w:hAnsi="宋体" w:eastAsia="宋体" w:cs="宋体"/>
          <w:color w:val="000000"/>
        </w:rPr>
      </w:pPr>
      <w:r>
        <w:rPr>
          <w:rFonts w:hint="eastAsia" w:ascii="宋体" w:hAnsi="宋体" w:eastAsia="宋体" w:cs="宋体"/>
          <w:color w:val="000000"/>
        </w:rPr>
        <w:t xml:space="preserve">第三条 组成本合</w:t>
      </w:r>
      <w:r>
        <w:rPr>
          <w:rFonts w:hint="eastAsia" w:ascii="宋体" w:hAnsi="宋体" w:eastAsia="宋体" w:cs="宋体"/>
          <w:color w:val="000000"/>
        </w:rPr>
        <w:t xml:space="preserve">同的有关文件</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下列关于泰州市政府采购 </w:t>
      </w:r>
      <w:r>
        <w:rPr>
          <w:rFonts w:hint="eastAsia" w:ascii="宋体" w:hAnsi="宋体" w:cs="宋体"/>
          <w:color w:val="000000"/>
        </w:rPr>
        <w:t xml:space="preserve">__________________________</w:t>
      </w:r>
      <w:r>
        <w:rPr>
          <w:rFonts w:hint="eastAsia" w:ascii="宋体" w:hAnsi="宋体" w:eastAsia="宋体" w:cs="宋体"/>
          <w:color w:val="000000"/>
        </w:rPr>
        <w:t xml:space="preserve">（项目编号）的采购文件、响应文件或与本次采购活动方式相适应的文件及有关附件是本合同不可分割的组成部分，与本合同具有同等法律效力，这些文件包括但不限于：</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（1）乙方提供的响应文件和分项报价表；</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（2）技术规格响应表；</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（3）响应承诺/服务承诺；</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（4）成标通知书；</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（5）甲乙双方商定的其他文件等。</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第四条 履行合同期限、地点</w:t>
      </w:r>
      <w:r/>
    </w:p>
    <w:p>
      <w:pPr>
        <w:pStyle w:val="619"/>
        <w:ind w:firstLine="420"/>
        <w:spacing w:line="360" w:lineRule="auto"/>
        <w:rPr>
          <w:rFonts w:hint="eastAsia" w:ascii="宋体" w:hAnsi="宋体" w:eastAsia="宋体" w:cs="宋体"/>
          <w:color w:val="000000"/>
          <w:lang w:eastAsia="en-US"/>
        </w:rPr>
      </w:pPr>
      <w:r>
        <w:rPr>
          <w:rFonts w:hint="eastAsia" w:ascii="宋体" w:hAnsi="宋体" w:eastAsia="宋体" w:cs="宋体"/>
          <w:color w:val="000000"/>
        </w:rPr>
        <w:t xml:space="preserve">1.履行合同期限：</w:t>
      </w:r>
      <w:r>
        <w:rPr>
          <w:rFonts w:hint="eastAsia" w:ascii="宋体" w:hAnsi="宋体" w:eastAsia="宋体" w:cs="宋体"/>
          <w:b/>
          <w:bCs/>
          <w:color w:val="000000"/>
          <w:u w:val="single"/>
        </w:rPr>
        <w:t xml:space="preserve"> </w:t>
      </w:r>
      <w:r>
        <w:rPr>
          <w:rFonts w:hint="eastAsia" w:ascii="宋体" w:hAnsi="宋体" w:eastAsia="宋体" w:cs="宋体"/>
          <w:b/>
          <w:bCs/>
          <w:color w:val="000000"/>
          <w:u w:val="single"/>
        </w:rPr>
        <w:t xml:space="preserve">自合同签订之日起12个月</w:t>
      </w:r>
      <w:r>
        <w:rPr>
          <w:rFonts w:hint="eastAsia" w:ascii="宋体" w:hAnsi="宋体" w:eastAsia="宋体" w:cs="宋体"/>
          <w:color w:val="000000"/>
          <w:lang w:eastAsia="en-US"/>
        </w:rPr>
      </w:r>
      <w:r/>
    </w:p>
    <w:p>
      <w:pPr>
        <w:pStyle w:val="619"/>
        <w:ind w:firstLine="420"/>
        <w:spacing w:line="360" w:lineRule="auto"/>
        <w:rPr>
          <w:rFonts w:hint="eastAsia" w:ascii="宋体" w:hAnsi="宋体" w:eastAsia="宋体" w:cs="宋体"/>
          <w:b/>
          <w:bCs/>
          <w:color w:val="000000"/>
          <w:u w:val="single"/>
        </w:rPr>
      </w:pPr>
      <w:r>
        <w:rPr>
          <w:rFonts w:hint="eastAsia" w:ascii="宋体" w:hAnsi="宋体" w:eastAsia="宋体" w:cs="宋体"/>
          <w:color w:val="000000"/>
        </w:rPr>
        <w:t xml:space="preserve">2.履行合同地点：</w:t>
      </w:r>
      <w:r>
        <w:rPr>
          <w:rFonts w:hint="eastAsia" w:ascii="宋体" w:hAnsi="宋体" w:eastAsia="宋体" w:cs="宋体"/>
          <w:b/>
          <w:bCs/>
          <w:color w:val="000000"/>
          <w:u w:val="single"/>
        </w:rPr>
        <w:t xml:space="preserve"> </w:t>
      </w:r>
      <w:r>
        <w:rPr>
          <w:rFonts w:hint="eastAsia" w:ascii="宋体" w:hAnsi="宋体" w:eastAsia="宋体" w:cs="宋体"/>
          <w:b/>
          <w:bCs/>
          <w:color w:val="000000"/>
          <w:u w:val="single"/>
        </w:rPr>
        <w:t xml:space="preserve">采购人指定</w:t>
      </w:r>
      <w:r>
        <w:rPr>
          <w:rFonts w:hint="eastAsia" w:ascii="宋体" w:hAnsi="宋体" w:eastAsia="宋体" w:cs="宋体"/>
          <w:b/>
          <w:bCs/>
          <w:color w:val="000000"/>
          <w:u w:val="single"/>
        </w:rPr>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第五条 权利保证</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乙方应保证向甲方提供的服务不受第三方提出侵犯其专利权、版权、商标权或其他权利的起诉。一旦出现侵权，乙方应承担全部责任。</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第六条 质量保证</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1.乙方提供的服务质量应当符合采购文件的约定，以及乙方的承诺。</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2.除特别说明外，质量保证期为自验收合格后3年内，在此期间，乙方提供免费服务。</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第七条 验收</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w:t>
      </w:r>
      <w:r>
        <w:rPr>
          <w:rFonts w:hint="eastAsia" w:ascii="宋体" w:hAnsi="宋体" w:eastAsia="宋体" w:cs="宋体"/>
          <w:color w:val="000000"/>
        </w:rPr>
        <w:t xml:space="preserve">同签署。验收结果与采购合同约定的资金支付及履约保证金返还条件挂钩。</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2.甲方可以邀请参加本项目的其他供应商或第三方专业机构及专家参与验收。</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第八条 履约保证金</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1、本项目不收履约保证金</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第九条 合同款支付</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 本合同项下所有款项均以人民币支付。</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 本合同项下的采购资金由甲方自行支付，乙方向甲方开具发票。</w:t>
      </w:r>
      <w:r/>
    </w:p>
    <w:p>
      <w:pPr>
        <w:pStyle w:val="619"/>
        <w:ind w:firstLine="420"/>
        <w:spacing w:line="360" w:lineRule="auto"/>
        <w:rPr>
          <w:rFonts w:hint="eastAsia" w:ascii="宋体" w:hAnsi="宋体" w:eastAsia="宋体" w:cs="宋体"/>
          <w:b/>
          <w:bCs/>
          <w:color w:val="000000"/>
        </w:rPr>
      </w:pPr>
      <w:r>
        <w:rPr>
          <w:rFonts w:hint="eastAsia" w:ascii="宋体" w:hAnsi="宋体" w:eastAsia="宋体" w:cs="宋体"/>
          <w:color w:val="000000"/>
          <w:highlight w:val="yellow"/>
        </w:rPr>
        <w:t xml:space="preserve">3. 付款条件：</w:t>
      </w:r>
      <w:r>
        <w:rPr>
          <w:rFonts w:hint="eastAsia" w:ascii="宋体" w:hAnsi="宋体" w:eastAsia="宋体" w:cs="宋体"/>
          <w:b/>
          <w:bCs/>
          <w:color w:val="000000"/>
        </w:rPr>
        <w:t xml:space="preserve"> </w:t>
      </w:r>
      <w:r>
        <w:rPr>
          <w:rFonts w:hint="eastAsia" w:ascii="宋体" w:hAnsi="宋体" w:eastAsia="宋体" w:cs="宋体"/>
          <w:b/>
          <w:bCs/>
          <w:color w:val="000000"/>
        </w:rPr>
        <w:t xml:space="preserve">验收合格后一次性付款</w:t>
      </w:r>
      <w:r>
        <w:rPr>
          <w:rFonts w:hint="eastAsia" w:ascii="宋体" w:hAnsi="宋体" w:eastAsia="宋体" w:cs="宋体"/>
          <w:b/>
          <w:bCs/>
          <w:color w:val="000000"/>
        </w:rPr>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中标方按照项目进度和相应的付款额度向采购方出具正式发票，对于满足合同约定支付条件的，采购人原则上应当自收到发票后10个工作日内将资金支付到合同约定的供应商账户。</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第十条 违约责任</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 乙方按合同约定的时间和质量标准提供服务，而甲方无正当理由逾期支付服务费用的，每逾期1天甲方向乙方偿付欠款总额的5‰滞纳金，但累计滞纳金总额不超过欠款总额的5%。</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 乙方违约，甲方可扣除相应的履约保证金。</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 乙方未按合同约定的时间和质量标准提供服务，给甲方造成损失的，甲方可</w:t>
      </w:r>
      <w:r>
        <w:rPr>
          <w:rFonts w:hint="eastAsia" w:ascii="宋体" w:hAnsi="宋体" w:eastAsia="宋体" w:cs="宋体"/>
          <w:color w:val="000000"/>
        </w:rPr>
        <w:t xml:space="preserve">要求乙方按实赔偿；因乙方服务质量问题导致甲方无法实现合同目的的，甲方有权解除合同。</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 其他违约责任约定</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第十一条 合同的变更和终止</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 除《政府采购法》第50条第二款规定的情形外，本合同一经签订，甲乙双方不得擅自变更、中止或终止合同。</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 除发生法律规定的不能预见、不能避免并不能克服的客观情况外，甲乙双方不得放弃或拒绝履行合同。乙方放弃或拒绝履行合同，保证金不予退还。</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第十二条 合同的转让</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乙方不得擅自部分或全部转让其应履行的合同义务。</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第十三条 争议的解决</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1.因履行本合同引起的或与本合同有关的争议，甲、乙双方应首先通过友好协商解决，如果协商不能解决争议，则采取以下第（_</w:t>
      </w:r>
      <w:r>
        <w:rPr>
          <w:rFonts w:hint="eastAsia" w:ascii="宋体" w:hAnsi="宋体" w:cs="宋体"/>
          <w:color w:val="000000"/>
        </w:rPr>
        <w:t xml:space="preserve">1</w:t>
      </w:r>
      <w:r>
        <w:rPr>
          <w:rFonts w:hint="eastAsia" w:ascii="宋体" w:hAnsi="宋体" w:eastAsia="宋体" w:cs="宋体"/>
          <w:color w:val="000000"/>
        </w:rPr>
        <w:t xml:space="preserve">_）种方式</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解决争议：</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（1）向甲方所在地有管辖权的人民法院提起诉讼；</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（2）向泰州仲裁委员会按其仲裁规则申请仲裁。</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如没有约定，默认采取第2种方式解决争议。</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 在仲裁期间，本合同应继续履行</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第十四条 诚实信用</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乙方应诚实信用，严格按照招标（采购）文件要求和投标（响应）承诺履行合同，不向甲方进行商业贿赂或者提供不正当利益。</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第十五条 合同生效及其他</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 本合同自签订之日起生效。</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 本合同一式</w:t>
      </w:r>
      <w:r>
        <w:rPr>
          <w:rFonts w:hint="eastAsia" w:ascii="宋体" w:hAnsi="宋体" w:cs="宋体"/>
          <w:color w:val="000000"/>
        </w:rPr>
        <w:t xml:space="preserve">肆</w:t>
      </w:r>
      <w:r>
        <w:rPr>
          <w:rFonts w:hint="eastAsia" w:ascii="宋体" w:hAnsi="宋体" w:eastAsia="宋体" w:cs="宋体"/>
          <w:color w:val="000000"/>
        </w:rPr>
        <w:t xml:space="preserve">份，甲乙双方各执</w:t>
      </w:r>
      <w:r>
        <w:rPr>
          <w:rFonts w:hint="eastAsia" w:ascii="宋体" w:hAnsi="宋体" w:cs="宋体"/>
          <w:color w:val="000000"/>
        </w:rPr>
        <w:t xml:space="preserve">两</w:t>
      </w:r>
      <w:r>
        <w:rPr>
          <w:rFonts w:hint="eastAsia" w:ascii="宋体" w:hAnsi="宋体" w:eastAsia="宋体" w:cs="宋体"/>
          <w:color w:val="000000"/>
        </w:rPr>
        <w:t xml:space="preserve">份。</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 本合同应按照中华人民共和国的现行法律进行解释。</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甲方（采购人）：            乙方（供应商）：</w:t>
      </w:r>
      <w:r/>
    </w:p>
    <w:p>
      <w:pPr>
        <w:pStyle w:val="619"/>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（盖章）                     （盖章）</w:t>
      </w:r>
      <w:r/>
    </w:p>
    <w:p>
      <w:pPr>
        <w:pStyle w:val="619"/>
        <w:ind w:firstLine="420"/>
        <w:spacing w:line="360" w:lineRule="auto"/>
        <w:rPr>
          <w:rFonts w:hint="eastAsia" w:ascii="宋体" w:hAnsi="宋体" w:eastAsia="宋体" w:cs="宋体"/>
          <w:b/>
          <w:bCs/>
          <w:color w:val="000000"/>
          <w:sz w:val="30"/>
          <w:szCs w:val="30"/>
        </w:rPr>
      </w:pPr>
      <w:r>
        <w:rPr>
          <w:rFonts w:hint="eastAsia" w:ascii="宋体" w:hAnsi="宋体" w:eastAsia="宋体" w:cs="宋体"/>
          <w:color w:val="000000"/>
        </w:rPr>
        <w:t xml:space="preserve">代表人：                     代表人：</w:t>
      </w:r>
      <w:r>
        <w:rPr>
          <w:rFonts w:hint="eastAsia" w:ascii="宋体" w:hAnsi="宋体" w:eastAsia="宋体" w:cs="宋体"/>
          <w:b/>
          <w:bCs/>
          <w:color w:val="000000"/>
          <w:sz w:val="30"/>
          <w:szCs w:val="30"/>
        </w:rPr>
      </w:r>
      <w:r/>
    </w:p>
    <w:p>
      <w:pPr>
        <w:pStyle w:val="619"/>
      </w:pPr>
      <w:r/>
      <w:r/>
    </w:p>
    <w:p>
      <w:pPr>
        <w:pStyle w:val="619"/>
        <w:jc w:val="center"/>
        <w:spacing w:before="120" w:after="120" w:line="0" w:lineRule="atLeast"/>
        <w:rPr>
          <w:rFonts w:hint="eastAsia" w:ascii="宋体" w:hAnsi="宋体" w:eastAsia="宋体" w:cs="宋体"/>
          <w:sz w:val="24"/>
          <w:szCs w:val="24"/>
        </w:rPr>
      </w:pPr>
      <w:r/>
      <w:bookmarkStart w:id="166" w:name="_Toc479757211"/>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66"/>
      <w:r>
        <w:rPr>
          <w:rFonts w:hint="eastAsia" w:ascii="黑体" w:hAnsi="黑体" w:eastAsia="黑体" w:cs="宋体"/>
          <w:color w:val="000000"/>
          <w:sz w:val="44"/>
          <w:szCs w:val="44"/>
        </w:rPr>
        <w:t xml:space="preserve">四章 采购需求</w:t>
      </w:r>
      <w:bookmarkStart w:id="167" w:name="_Toc26554093"/>
      <w:r/>
      <w:bookmarkEnd w:id="167"/>
      <w:r/>
      <w:bookmarkStart w:id="168" w:name="_Toc49090575"/>
      <w:r/>
      <w:bookmarkEnd w:id="168"/>
      <w:r>
        <w:rPr>
          <w:rFonts w:hint="eastAsia" w:ascii="宋体" w:hAnsi="宋体" w:eastAsia="宋体" w:cs="宋体"/>
          <w:sz w:val="24"/>
          <w:szCs w:val="24"/>
        </w:rPr>
      </w:r>
      <w:r/>
    </w:p>
    <w:p>
      <w:pPr>
        <w:pStyle w:val="619"/>
        <w:ind w:firstLine="72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项目属性：服务类项目</w:t>
      </w:r>
      <w:r>
        <w:rPr>
          <w:rFonts w:hint="eastAsia" w:ascii="宋体" w:hAnsi="宋体" w:eastAsia="宋体" w:cs="宋体"/>
          <w:sz w:val="24"/>
          <w:szCs w:val="24"/>
        </w:rPr>
      </w:r>
      <w:r/>
    </w:p>
    <w:p>
      <w:pPr>
        <w:pStyle w:val="619"/>
        <w:numPr>
          <w:ilvl w:val="0"/>
          <w:numId w:val="10"/>
        </w:numPr>
        <w:ind w:firstLine="562"/>
        <w:spacing w:line="440" w:lineRule="exact"/>
        <w:rPr>
          <w:rFonts w:hint="eastAsia" w:ascii="宋体" w:hAnsi="宋体" w:eastAsia="宋体"/>
          <w:b/>
          <w:sz w:val="28"/>
        </w:rPr>
      </w:pPr>
      <w:r/>
      <w:bookmarkStart w:id="169" w:name="_Toc120614281"/>
      <w:r>
        <w:rPr>
          <w:rFonts w:hint="eastAsia" w:ascii="宋体" w:hAnsi="宋体" w:eastAsia="宋体" w:cs="宋体"/>
          <w:sz w:val="24"/>
          <w:szCs w:val="24"/>
        </w:rPr>
        <w:t xml:space="preserve"> </w:t>
      </w:r>
      <w:r>
        <w:rPr>
          <w:rFonts w:hint="eastAsia" w:ascii="宋体" w:hAnsi="宋体" w:eastAsia="宋体"/>
          <w:b/>
          <w:sz w:val="28"/>
        </w:rPr>
        <w:t xml:space="preserve">总体要求</w:t>
      </w:r>
      <w:r/>
    </w:p>
    <w:p>
      <w:pPr>
        <w:pStyle w:val="619"/>
        <w:ind w:firstLine="420"/>
        <w:spacing w:line="440" w:lineRule="exact"/>
        <w:rPr>
          <w:sz w:val="24"/>
          <w:szCs w:val="24"/>
        </w:rPr>
      </w:pPr>
      <w:r>
        <w:rPr>
          <w:sz w:val="24"/>
          <w:szCs w:val="24"/>
        </w:rPr>
        <w:t xml:space="preserve">通过</w:t>
      </w:r>
      <w:r>
        <w:rPr>
          <w:rFonts w:hint="eastAsia"/>
          <w:sz w:val="24"/>
          <w:szCs w:val="24"/>
        </w:rPr>
        <w:t xml:space="preserve">泰州执法办案与监管对接项目</w:t>
      </w:r>
      <w:r>
        <w:rPr>
          <w:sz w:val="24"/>
          <w:szCs w:val="24"/>
        </w:rPr>
        <w:t xml:space="preserve">，</w:t>
      </w:r>
      <w:r>
        <w:rPr>
          <w:rFonts w:hint="eastAsia"/>
          <w:sz w:val="24"/>
          <w:szCs w:val="24"/>
        </w:rPr>
        <w:t xml:space="preserve">打通案件办理送达执行和监管收押日常管理两个环节，方便监管民警在做</w:t>
      </w:r>
      <w:r>
        <w:rPr>
          <w:sz w:val="24"/>
          <w:szCs w:val="24"/>
        </w:rPr>
        <w:t xml:space="preserve">收押登记时，能够直接获取执法办案系统内相关业务数据，减少重复登记操作，让数据多跑腿、人员少跑路，从而节省警力和费用，提高工作效率，同时降低安全隐患。</w:t>
      </w:r>
      <w:r/>
    </w:p>
    <w:p>
      <w:pPr>
        <w:pStyle w:val="619"/>
        <w:ind w:firstLine="562"/>
        <w:spacing w:line="360" w:lineRule="auto"/>
        <w:rPr>
          <w:rFonts w:hint="eastAsia" w:ascii="宋体" w:hAnsi="宋体" w:eastAsia="宋体"/>
          <w:b/>
          <w:sz w:val="28"/>
        </w:rPr>
        <w:outlineLvl w:val="0"/>
      </w:pPr>
      <w:r>
        <w:rPr>
          <w:rFonts w:hint="eastAsia" w:ascii="宋体" w:hAnsi="宋体" w:eastAsia="宋体"/>
          <w:b/>
          <w:sz w:val="28"/>
        </w:rPr>
        <w:t xml:space="preserve">（二）编制依据</w:t>
      </w:r>
      <w:r/>
    </w:p>
    <w:p>
      <w:pPr>
        <w:pStyle w:val="619"/>
        <w:ind w:firstLine="420"/>
        <w:spacing w:line="440" w:lineRule="exact"/>
        <w:rPr>
          <w:sz w:val="24"/>
          <w:szCs w:val="24"/>
        </w:rPr>
      </w:pPr>
      <w:r>
        <w:rPr>
          <w:rFonts w:hint="eastAsia"/>
          <w:sz w:val="24"/>
          <w:szCs w:val="24"/>
        </w:rPr>
        <w:t xml:space="preserve">本项目依据国家相关法律规章、国家和行业相关标准、以及</w:t>
      </w:r>
      <w:r>
        <w:rPr>
          <w:rFonts w:hint="eastAsia" w:eastAsia="宋体"/>
          <w:sz w:val="24"/>
          <w:szCs w:val="24"/>
        </w:rPr>
        <w:t xml:space="preserve">相关</w:t>
      </w:r>
      <w:r>
        <w:rPr>
          <w:rFonts w:hint="eastAsia"/>
          <w:sz w:val="24"/>
          <w:szCs w:val="24"/>
        </w:rPr>
        <w:t xml:space="preserve">信息标准技术规范，包括通用类、数据类、服务类和管理类标准规范。</w:t>
      </w:r>
      <w:r>
        <w:rPr>
          <w:sz w:val="24"/>
          <w:szCs w:val="24"/>
        </w:rPr>
      </w:r>
      <w:r/>
    </w:p>
    <w:p>
      <w:pPr>
        <w:pStyle w:val="619"/>
        <w:ind w:firstLine="420"/>
        <w:spacing w:line="440" w:lineRule="exact"/>
        <w:rPr>
          <w:sz w:val="24"/>
          <w:szCs w:val="24"/>
          <w:lang w:val="zh-CN"/>
        </w:rPr>
      </w:pPr>
      <w:r>
        <w:rPr>
          <w:sz w:val="24"/>
          <w:szCs w:val="24"/>
          <w:lang w:val="zh-CN"/>
        </w:rPr>
        <w:t xml:space="preserve">《计算机软件文档编制规范》（GB/T 8567-2006）；</w:t>
      </w:r>
      <w:r/>
    </w:p>
    <w:p>
      <w:pPr>
        <w:pStyle w:val="619"/>
        <w:ind w:firstLine="420"/>
        <w:spacing w:line="440" w:lineRule="exact"/>
        <w:rPr>
          <w:sz w:val="24"/>
          <w:szCs w:val="24"/>
          <w:lang w:val="zh-CN"/>
        </w:rPr>
      </w:pPr>
      <w:r>
        <w:rPr>
          <w:sz w:val="24"/>
          <w:szCs w:val="24"/>
          <w:lang w:val="zh-CN"/>
        </w:rPr>
        <w:t xml:space="preserve">《计算机软件需求规格说明规范》（GB/T 9385-2008）；</w:t>
      </w:r>
      <w:r/>
    </w:p>
    <w:p>
      <w:pPr>
        <w:pStyle w:val="619"/>
        <w:ind w:firstLine="420"/>
        <w:spacing w:line="440" w:lineRule="exact"/>
        <w:rPr>
          <w:sz w:val="24"/>
          <w:szCs w:val="24"/>
          <w:lang w:val="zh-CN"/>
        </w:rPr>
      </w:pPr>
      <w:r>
        <w:rPr>
          <w:sz w:val="24"/>
          <w:szCs w:val="24"/>
          <w:lang w:val="zh-CN"/>
        </w:rPr>
        <w:t xml:space="preserve">《计算机软件测试文档编制规范》（GB/T 9386-2008）；</w:t>
      </w:r>
      <w:r/>
    </w:p>
    <w:p>
      <w:pPr>
        <w:pStyle w:val="619"/>
        <w:ind w:firstLine="420"/>
        <w:spacing w:line="440" w:lineRule="exact"/>
        <w:rPr>
          <w:sz w:val="24"/>
          <w:szCs w:val="24"/>
          <w:lang w:val="zh-CN"/>
        </w:rPr>
      </w:pPr>
      <w:r>
        <w:rPr>
          <w:sz w:val="24"/>
          <w:szCs w:val="24"/>
          <w:lang w:val="zh-CN"/>
        </w:rPr>
        <w:t xml:space="preserve">《计算机软件可靠性和可维护性管理》（GB/T 14394-2008）；</w:t>
      </w:r>
      <w:r/>
    </w:p>
    <w:p>
      <w:pPr>
        <w:pStyle w:val="619"/>
        <w:ind w:firstLine="420"/>
        <w:spacing w:line="440" w:lineRule="exact"/>
        <w:rPr>
          <w:sz w:val="24"/>
          <w:szCs w:val="24"/>
          <w:lang w:val="zh-CN"/>
        </w:rPr>
      </w:pPr>
      <w:r>
        <w:rPr>
          <w:sz w:val="24"/>
          <w:szCs w:val="24"/>
          <w:lang w:val="zh-CN"/>
        </w:rPr>
        <w:t xml:space="preserve">《计算机软件测试规范》（GB/T 15532-2008）；</w:t>
      </w:r>
      <w:r/>
    </w:p>
    <w:p>
      <w:pPr>
        <w:pStyle w:val="619"/>
        <w:ind w:firstLine="420"/>
        <w:spacing w:line="440" w:lineRule="exact"/>
        <w:rPr>
          <w:sz w:val="24"/>
          <w:szCs w:val="24"/>
          <w:lang w:val="zh-CN"/>
        </w:rPr>
      </w:pPr>
      <w:r>
        <w:rPr>
          <w:sz w:val="24"/>
          <w:szCs w:val="24"/>
          <w:lang w:val="zh-CN"/>
        </w:rPr>
        <w:t xml:space="preserve">《基于J2EE的应用服务器技术规</w:t>
      </w:r>
      <w:r>
        <w:rPr>
          <w:sz w:val="24"/>
          <w:szCs w:val="24"/>
          <w:lang w:val="zh-CN"/>
        </w:rPr>
        <w:t xml:space="preserve">范》（GB/T 26232-2010）；</w:t>
      </w:r>
      <w:r/>
    </w:p>
    <w:p>
      <w:pPr>
        <w:pStyle w:val="619"/>
        <w:ind w:firstLine="420"/>
        <w:spacing w:line="440" w:lineRule="exact"/>
        <w:rPr>
          <w:sz w:val="24"/>
          <w:szCs w:val="24"/>
          <w:lang w:val="zh-CN"/>
        </w:rPr>
      </w:pPr>
      <w:r>
        <w:rPr>
          <w:sz w:val="24"/>
          <w:szCs w:val="24"/>
          <w:lang w:val="zh-CN"/>
        </w:rPr>
        <w:t xml:space="preserve">《信息安全技术术语》（GB/T 25069-20</w:t>
      </w:r>
      <w:r>
        <w:rPr>
          <w:sz w:val="24"/>
          <w:szCs w:val="24"/>
        </w:rPr>
        <w:t xml:space="preserve">22</w:t>
      </w:r>
      <w:r>
        <w:rPr>
          <w:sz w:val="24"/>
          <w:szCs w:val="24"/>
          <w:lang w:val="zh-CN"/>
        </w:rPr>
        <w:t xml:space="preserve">）；</w:t>
      </w:r>
      <w:r/>
    </w:p>
    <w:p>
      <w:pPr>
        <w:pStyle w:val="619"/>
        <w:ind w:firstLine="420"/>
        <w:spacing w:line="440" w:lineRule="exact"/>
        <w:rPr>
          <w:sz w:val="24"/>
          <w:szCs w:val="24"/>
          <w:lang w:val="zh-CN"/>
        </w:rPr>
      </w:pPr>
      <w:r>
        <w:rPr>
          <w:sz w:val="24"/>
          <w:szCs w:val="24"/>
          <w:lang w:val="zh-CN"/>
        </w:rPr>
        <w:t xml:space="preserve">《信息安全技术信息系统安全等级保护实施指南》（GB/T 25058-2010）；</w:t>
      </w:r>
      <w:r/>
    </w:p>
    <w:p>
      <w:pPr>
        <w:pStyle w:val="619"/>
        <w:ind w:firstLine="420"/>
        <w:spacing w:line="440" w:lineRule="exact"/>
        <w:rPr>
          <w:sz w:val="24"/>
          <w:szCs w:val="24"/>
          <w:lang w:val="zh-CN"/>
        </w:rPr>
      </w:pPr>
      <w:r>
        <w:rPr>
          <w:sz w:val="24"/>
          <w:szCs w:val="24"/>
          <w:lang w:val="zh-CN"/>
        </w:rPr>
        <w:t xml:space="preserve">《信息系统安全等级保护基本要求》（GB/T 22239-20</w:t>
      </w:r>
      <w:r>
        <w:rPr>
          <w:sz w:val="24"/>
          <w:szCs w:val="24"/>
        </w:rPr>
        <w:t xml:space="preserve">19</w:t>
      </w:r>
      <w:r>
        <w:rPr>
          <w:sz w:val="24"/>
          <w:szCs w:val="24"/>
          <w:lang w:val="zh-CN"/>
        </w:rPr>
        <w:t xml:space="preserve">）；</w:t>
      </w:r>
      <w:r/>
    </w:p>
    <w:p>
      <w:pPr>
        <w:pStyle w:val="619"/>
        <w:ind w:firstLine="420"/>
        <w:spacing w:line="440" w:lineRule="exact"/>
        <w:rPr>
          <w:rFonts w:hint="eastAsia"/>
          <w:sz w:val="24"/>
          <w:szCs w:val="24"/>
        </w:rPr>
      </w:pPr>
      <w:r>
        <w:rPr>
          <w:sz w:val="24"/>
          <w:szCs w:val="24"/>
          <w:lang w:val="zh-CN"/>
        </w:rPr>
        <w:t xml:space="preserve">《信息安全技术——网络安全等级保护安全设计技术要求》（GB/T 2</w:t>
      </w:r>
      <w:r>
        <w:rPr>
          <w:sz w:val="24"/>
          <w:szCs w:val="24"/>
        </w:rPr>
        <w:t xml:space="preserve">5070</w:t>
      </w:r>
      <w:r>
        <w:rPr>
          <w:sz w:val="24"/>
          <w:szCs w:val="24"/>
          <w:lang w:val="zh-CN"/>
        </w:rPr>
        <w:t xml:space="preserve">-20</w:t>
      </w:r>
      <w:r>
        <w:rPr>
          <w:sz w:val="24"/>
          <w:szCs w:val="24"/>
        </w:rPr>
        <w:t xml:space="preserve">19</w:t>
      </w:r>
      <w:r>
        <w:rPr>
          <w:sz w:val="24"/>
          <w:szCs w:val="24"/>
          <w:lang w:val="zh-CN"/>
        </w:rPr>
        <w:t xml:space="preserve">）</w:t>
      </w:r>
      <w:r>
        <w:rPr>
          <w:rFonts w:hint="eastAsia"/>
          <w:sz w:val="24"/>
          <w:szCs w:val="24"/>
        </w:rPr>
      </w:r>
      <w:r/>
    </w:p>
    <w:p>
      <w:pPr>
        <w:pStyle w:val="668"/>
        <w:ind w:firstLine="562"/>
        <w:spacing w:line="360" w:lineRule="auto"/>
        <w:rPr>
          <w:rFonts w:hint="eastAsia" w:ascii="宋体" w:hAnsi="宋体"/>
        </w:rPr>
        <w:outlineLvl w:val="0"/>
      </w:pPr>
      <w:r>
        <w:rPr>
          <w:rFonts w:hint="eastAsia" w:ascii="宋体" w:hAnsi="宋体"/>
        </w:rPr>
        <w:t xml:space="preserve">（三）成果及提交要求</w:t>
      </w:r>
      <w:r/>
    </w:p>
    <w:tbl>
      <w:tblPr>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65"/>
        <w:gridCol w:w="2948"/>
        <w:gridCol w:w="3109"/>
      </w:tblGrid>
      <w:tr>
        <w:trPr/>
        <w:tc>
          <w:tcPr>
            <w:gridSpan w:val="4"/>
            <w:shd w:val="clear" w:color="auto" w:fill="cfcece"/>
            <w:tcW w:w="8296" w:type="dxa"/>
            <w:vAlign w:val="top"/>
            <w:textDirection w:val="lrTb"/>
            <w:noWrap w:val="false"/>
          </w:tcPr>
          <w:p>
            <w:pPr>
              <w:pStyle w:val="619"/>
              <w:jc w:val="center"/>
              <w:rPr>
                <w:rFonts w:hint="eastAsia" w:ascii="宋体" w:hAnsi="宋体" w:eastAsia="宋体" w:cs="宋体"/>
                <w:sz w:val="24"/>
              </w:rPr>
            </w:pPr>
            <w:r>
              <w:rPr>
                <w:rFonts w:hint="eastAsia" w:ascii="宋体" w:hAnsi="宋体" w:eastAsia="宋体" w:cs="宋体"/>
                <w:sz w:val="24"/>
              </w:rPr>
              <w:t xml:space="preserve">软件系统</w:t>
            </w:r>
            <w:r/>
          </w:p>
        </w:tc>
      </w:tr>
      <w:tr>
        <w:trPr/>
        <w:tc>
          <w:tcPr>
            <w:tcW w:w="774" w:type="dxa"/>
            <w:vAlign w:val="center"/>
            <w:textDirection w:val="lrTb"/>
            <w:noWrap w:val="false"/>
          </w:tcPr>
          <w:p>
            <w:pPr>
              <w:pStyle w:val="619"/>
              <w:jc w:val="center"/>
              <w:rPr>
                <w:rFonts w:hint="eastAsia" w:ascii="宋体" w:hAnsi="宋体" w:eastAsia="宋体" w:cs="宋体"/>
              </w:rPr>
            </w:pPr>
            <w:r>
              <w:rPr>
                <w:rFonts w:hint="eastAsia" w:ascii="宋体" w:hAnsi="宋体" w:eastAsia="宋体" w:cs="宋体"/>
              </w:rPr>
              <w:t xml:space="preserve">序号</w:t>
            </w:r>
            <w:r/>
          </w:p>
        </w:tc>
        <w:tc>
          <w:tcPr>
            <w:tcBorders>
              <w:left w:val="single" w:color="000000" w:sz="4" w:space="0"/>
            </w:tcBorders>
            <w:tcW w:w="1465" w:type="dxa"/>
            <w:vAlign w:val="center"/>
            <w:textDirection w:val="lrTb"/>
            <w:noWrap w:val="false"/>
          </w:tcPr>
          <w:p>
            <w:pPr>
              <w:pStyle w:val="619"/>
              <w:jc w:val="center"/>
              <w:rPr>
                <w:rFonts w:hint="eastAsia" w:ascii="宋体" w:hAnsi="宋体" w:eastAsia="宋体" w:cs="宋体"/>
              </w:rPr>
            </w:pPr>
            <w:r>
              <w:rPr>
                <w:rFonts w:hint="eastAsia" w:ascii="宋体" w:hAnsi="宋体" w:eastAsia="宋体" w:cs="宋体"/>
              </w:rPr>
              <w:t xml:space="preserve">模块</w:t>
            </w:r>
            <w:r/>
          </w:p>
        </w:tc>
        <w:tc>
          <w:tcPr>
            <w:tcBorders>
              <w:left w:val="single" w:color="000000" w:sz="4" w:space="0"/>
            </w:tcBorders>
            <w:tcW w:w="2948" w:type="dxa"/>
            <w:vAlign w:val="center"/>
            <w:textDirection w:val="lrTb"/>
            <w:noWrap w:val="false"/>
          </w:tcPr>
          <w:p>
            <w:pPr>
              <w:pStyle w:val="619"/>
              <w:jc w:val="center"/>
              <w:rPr>
                <w:rFonts w:hint="eastAsia" w:ascii="宋体" w:hAnsi="宋体" w:eastAsia="宋体" w:cs="宋体"/>
              </w:rPr>
            </w:pPr>
            <w:r>
              <w:rPr>
                <w:rFonts w:hint="eastAsia" w:ascii="宋体" w:hAnsi="宋体" w:eastAsia="宋体" w:cs="宋体"/>
              </w:rPr>
              <w:t xml:space="preserve">建设内容</w:t>
            </w:r>
            <w:r/>
          </w:p>
        </w:tc>
        <w:tc>
          <w:tcPr>
            <w:tcBorders>
              <w:left w:val="single" w:color="000000" w:sz="4" w:space="0"/>
            </w:tcBorders>
            <w:tcW w:w="3109" w:type="dxa"/>
            <w:vAlign w:val="center"/>
            <w:textDirection w:val="lrTb"/>
            <w:noWrap w:val="false"/>
          </w:tcPr>
          <w:p>
            <w:pPr>
              <w:pStyle w:val="619"/>
              <w:jc w:val="center"/>
              <w:rPr>
                <w:rFonts w:hint="eastAsia" w:ascii="宋体" w:hAnsi="宋体" w:eastAsia="宋体" w:cs="宋体"/>
              </w:rPr>
            </w:pPr>
            <w:r>
              <w:rPr>
                <w:rFonts w:hint="eastAsia" w:ascii="宋体" w:hAnsi="宋体" w:eastAsia="宋体" w:cs="宋体"/>
              </w:rPr>
              <w:t xml:space="preserve">具体要求</w:t>
            </w:r>
            <w:r/>
          </w:p>
        </w:tc>
      </w:tr>
      <w:tr>
        <w:trPr>
          <w:cantSplit/>
        </w:trPr>
        <w:tc>
          <w:tcPr>
            <w:tcW w:w="774" w:type="dxa"/>
            <w:vAlign w:val="center"/>
            <w:textDirection w:val="lrTb"/>
            <w:noWrap w:val="false"/>
          </w:tcPr>
          <w:p>
            <w:pPr>
              <w:pStyle w:val="619"/>
              <w:jc w:val="center"/>
              <w:rPr>
                <w:rFonts w:hint="eastAsia" w:ascii="宋体" w:hAnsi="宋体" w:eastAsia="宋体" w:cs="宋体"/>
              </w:rPr>
            </w:pPr>
            <w:r>
              <w:rPr>
                <w:rFonts w:hint="eastAsia" w:ascii="宋体" w:hAnsi="宋体" w:eastAsia="宋体" w:cs="宋体"/>
              </w:rPr>
              <w:t xml:space="preserve">1</w:t>
            </w:r>
            <w:r/>
          </w:p>
        </w:tc>
        <w:tc>
          <w:tcPr>
            <w:tcBorders>
              <w:left w:val="single" w:color="000000" w:sz="4" w:space="0"/>
            </w:tcBorders>
            <w:tcW w:w="1465" w:type="dxa"/>
            <w:vAlign w:val="center"/>
            <w:vMerge w:val="restart"/>
            <w:textDirection w:val="lrTb"/>
            <w:noWrap w:val="false"/>
          </w:tcPr>
          <w:p>
            <w:pPr>
              <w:pStyle w:val="619"/>
              <w:rPr>
                <w:rFonts w:hint="eastAsia" w:ascii="宋体" w:hAnsi="宋体" w:eastAsia="宋体" w:cs="宋体"/>
              </w:rPr>
            </w:pPr>
            <w:r>
              <w:rPr>
                <w:rFonts w:hint="eastAsia" w:ascii="宋体" w:hAnsi="宋体" w:eastAsia="宋体" w:cs="宋体"/>
              </w:rPr>
              <w:t xml:space="preserve">泰州执法办案与监管对接</w:t>
            </w:r>
            <w:r/>
          </w:p>
          <w:p>
            <w:pPr>
              <w:pStyle w:val="619"/>
              <w:rPr>
                <w:rFonts w:hint="eastAsia" w:ascii="宋体" w:hAnsi="宋体" w:eastAsia="宋体" w:cs="宋体"/>
              </w:rPr>
            </w:pPr>
            <w:r>
              <w:rPr>
                <w:rFonts w:hint="eastAsia" w:ascii="宋体" w:hAnsi="宋体" w:eastAsia="宋体" w:cs="宋体"/>
              </w:rPr>
            </w:r>
            <w:r/>
          </w:p>
        </w:tc>
        <w:tc>
          <w:tcPr>
            <w:tcBorders>
              <w:left w:val="single" w:color="000000" w:sz="4" w:space="0"/>
            </w:tcBorders>
            <w:tcW w:w="2948" w:type="dxa"/>
            <w:vAlign w:val="center"/>
            <w:textDirection w:val="lrTb"/>
            <w:noWrap w:val="false"/>
          </w:tcPr>
          <w:p>
            <w:pPr>
              <w:pStyle w:val="619"/>
              <w:rPr>
                <w:rFonts w:hint="eastAsia" w:ascii="宋体" w:hAnsi="宋体" w:eastAsia="宋体" w:cs="宋体"/>
              </w:rPr>
            </w:pPr>
            <w:r>
              <w:rPr>
                <w:rFonts w:hint="eastAsia" w:ascii="宋体" w:hAnsi="宋体" w:eastAsia="宋体" w:cs="宋体"/>
              </w:rPr>
              <w:t xml:space="preserve">基础要求</w:t>
            </w:r>
            <w:r/>
          </w:p>
        </w:tc>
        <w:tc>
          <w:tcPr>
            <w:tcBorders>
              <w:left w:val="single" w:color="000000" w:sz="4" w:space="0"/>
            </w:tcBorders>
            <w:tcW w:w="3109" w:type="dxa"/>
            <w:vAlign w:val="center"/>
            <w:textDirection w:val="lrTb"/>
            <w:noWrap w:val="false"/>
          </w:tcPr>
          <w:p>
            <w:pPr>
              <w:pStyle w:val="619"/>
              <w:rPr>
                <w:rFonts w:hint="eastAsia" w:ascii="宋体" w:hAnsi="宋体" w:eastAsia="宋体" w:cs="宋体"/>
              </w:rPr>
            </w:pPr>
            <w:r>
              <w:rPr>
                <w:rFonts w:hint="eastAsia" w:ascii="宋体" w:hAnsi="宋体" w:eastAsia="宋体" w:cs="宋体"/>
              </w:rPr>
              <w:t xml:space="preserve">详见（四）服务具体要求</w:t>
            </w:r>
            <w:r/>
          </w:p>
        </w:tc>
      </w:tr>
      <w:tr>
        <w:trPr>
          <w:cantSplit/>
        </w:trPr>
        <w:tc>
          <w:tcPr>
            <w:tcW w:w="774" w:type="dxa"/>
            <w:vAlign w:val="center"/>
            <w:textDirection w:val="lrTb"/>
            <w:noWrap w:val="false"/>
          </w:tcPr>
          <w:p>
            <w:pPr>
              <w:pStyle w:val="619"/>
              <w:jc w:val="center"/>
              <w:rPr>
                <w:rFonts w:hint="eastAsia" w:ascii="宋体" w:hAnsi="宋体" w:eastAsia="宋体" w:cs="宋体"/>
              </w:rPr>
            </w:pPr>
            <w:r>
              <w:rPr>
                <w:rFonts w:hint="eastAsia" w:ascii="宋体" w:hAnsi="宋体" w:eastAsia="宋体" w:cs="宋体"/>
              </w:rPr>
              <w:t xml:space="preserve">2</w:t>
            </w:r>
            <w:r/>
          </w:p>
        </w:tc>
        <w:tc>
          <w:tcPr>
            <w:tcBorders>
              <w:left w:val="single" w:color="000000" w:sz="4" w:space="0"/>
            </w:tcBorders>
            <w:tcW w:w="1465" w:type="dxa"/>
            <w:vAlign w:val="center"/>
            <w:vMerge w:val="continue"/>
            <w:textDirection w:val="lrTb"/>
            <w:noWrap w:val="false"/>
          </w:tcPr>
          <w:p>
            <w:pPr>
              <w:pStyle w:val="619"/>
            </w:pPr>
            <w:r/>
            <w:r/>
          </w:p>
        </w:tc>
        <w:tc>
          <w:tcPr>
            <w:tcBorders>
              <w:left w:val="single" w:color="000000" w:sz="4" w:space="0"/>
            </w:tcBorders>
            <w:tcW w:w="2948" w:type="dxa"/>
            <w:vAlign w:val="center"/>
            <w:textDirection w:val="lrTb"/>
            <w:noWrap w:val="false"/>
          </w:tcPr>
          <w:p>
            <w:pPr>
              <w:pStyle w:val="619"/>
              <w:rPr>
                <w:rFonts w:hint="eastAsia" w:ascii="宋体" w:hAnsi="宋体" w:eastAsia="宋体" w:cs="宋体"/>
              </w:rPr>
            </w:pPr>
            <w:r>
              <w:rPr>
                <w:rFonts w:hint="eastAsia" w:ascii="宋体" w:hAnsi="宋体" w:eastAsia="宋体" w:cs="宋体"/>
              </w:rPr>
              <w:t xml:space="preserve">应用建设</w:t>
            </w:r>
            <w:r/>
          </w:p>
        </w:tc>
        <w:tc>
          <w:tcPr>
            <w:tcBorders>
              <w:left w:val="single" w:color="000000" w:sz="4" w:space="0"/>
            </w:tcBorders>
            <w:tcW w:w="3109" w:type="dxa"/>
            <w:vAlign w:val="center"/>
            <w:textDirection w:val="lrTb"/>
            <w:noWrap w:val="false"/>
          </w:tcPr>
          <w:p>
            <w:pPr>
              <w:pStyle w:val="619"/>
              <w:rPr>
                <w:rFonts w:hint="eastAsia" w:ascii="宋体" w:hAnsi="宋体" w:eastAsia="宋体" w:cs="宋体"/>
              </w:rPr>
            </w:pPr>
            <w:r>
              <w:rPr>
                <w:rFonts w:hint="eastAsia" w:ascii="宋体" w:hAnsi="宋体" w:eastAsia="宋体" w:cs="宋体"/>
              </w:rPr>
              <w:t xml:space="preserve">详见（四）服务具体要求</w:t>
            </w:r>
            <w:r/>
          </w:p>
        </w:tc>
      </w:tr>
    </w:tbl>
    <w:p>
      <w:pPr>
        <w:pStyle w:val="619"/>
      </w:pPr>
      <w:r/>
      <w:r/>
    </w:p>
    <w:p>
      <w:pPr>
        <w:pStyle w:val="619"/>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val="zh-CN"/>
        </w:rPr>
        <w:t xml:space="preserve">质量标准</w:t>
      </w:r>
      <w:r>
        <w:rPr>
          <w:rFonts w:hint="eastAsia" w:ascii="宋体" w:hAnsi="宋体" w:eastAsia="宋体" w:cs="宋体"/>
          <w:sz w:val="24"/>
        </w:rPr>
      </w:r>
      <w:r/>
    </w:p>
    <w:p>
      <w:pPr>
        <w:pStyle w:val="619"/>
        <w:ind w:firstLine="480"/>
        <w:spacing w:line="360" w:lineRule="auto"/>
        <w:rPr>
          <w:rFonts w:hint="eastAsia" w:ascii="宋体" w:hAnsi="宋体" w:eastAsia="宋体" w:cs="宋体"/>
          <w:sz w:val="24"/>
        </w:rPr>
      </w:pPr>
      <w:r>
        <w:rPr>
          <w:rFonts w:hint="eastAsia" w:ascii="宋体" w:hAnsi="宋体" w:eastAsia="宋体" w:cs="宋体"/>
          <w:sz w:val="24"/>
        </w:rPr>
        <w:t xml:space="preserve">规划方案与国家和地方产业规划布局相互衔接，同时符合中华人民共和国信息行业相关管理政策；指导意见符合公安机关安防管理要求。</w:t>
      </w:r>
      <w:r/>
    </w:p>
    <w:p>
      <w:pPr>
        <w:pStyle w:val="619"/>
        <w:ind w:firstLine="480"/>
        <w:spacing w:line="360" w:lineRule="auto"/>
        <w:rPr>
          <w:rFonts w:hint="eastAsia" w:ascii="宋体" w:hAnsi="宋体" w:eastAsia="宋体" w:cs="宋体"/>
          <w:sz w:val="24"/>
        </w:rPr>
      </w:pPr>
      <w:r>
        <w:rPr>
          <w:rFonts w:hint="eastAsia" w:ascii="宋体" w:hAnsi="宋体" w:eastAsia="宋体" w:cs="宋体"/>
          <w:sz w:val="24"/>
        </w:rPr>
        <w:t xml:space="preserve">2.验收组织</w:t>
      </w:r>
      <w:r/>
    </w:p>
    <w:p>
      <w:pPr>
        <w:pStyle w:val="619"/>
        <w:ind w:firstLine="480"/>
        <w:spacing w:line="360" w:lineRule="auto"/>
        <w:rPr>
          <w:rFonts w:hint="eastAsia" w:ascii="宋体" w:hAnsi="宋体" w:eastAsia="宋体" w:cs="宋体"/>
          <w:sz w:val="24"/>
        </w:rPr>
      </w:pPr>
      <w:r>
        <w:rPr>
          <w:rFonts w:hint="eastAsia" w:ascii="宋体" w:hAnsi="宋体" w:eastAsia="宋体" w:cs="宋体"/>
          <w:sz w:val="24"/>
        </w:rPr>
        <w:t xml:space="preserve">由采购人组织技术专家进行验收评审，验收过程严格按照招标结果、招标文件技术参数、投标文件的参数响应以及国家有关本次采购项目的验收标准进行。</w:t>
      </w:r>
      <w:r/>
    </w:p>
    <w:p>
      <w:pPr>
        <w:pStyle w:val="668"/>
        <w:ind w:firstLine="562"/>
        <w:spacing w:line="360" w:lineRule="auto"/>
        <w:rPr>
          <w:rFonts w:hint="eastAsia" w:ascii="宋体" w:hAnsi="宋体"/>
        </w:rPr>
        <w:outlineLvl w:val="0"/>
      </w:pPr>
      <w:r>
        <w:rPr>
          <w:rFonts w:hint="eastAsia" w:ascii="宋体" w:hAnsi="宋体"/>
        </w:rPr>
        <w:t xml:space="preserve">（四）服务具体要求</w:t>
      </w:r>
      <w:r/>
    </w:p>
    <w:p>
      <w:pPr>
        <w:pStyle w:val="639"/>
        <w:numPr>
          <w:ilvl w:val="0"/>
          <w:numId w:val="1"/>
        </w:numPr>
        <w:jc w:val="left"/>
        <w:keepLines/>
        <w:keepNext/>
        <w:spacing w:line="560" w:lineRule="exact"/>
        <w:widowControl/>
        <w:rPr>
          <w:rFonts w:ascii="Times New Roman" w:hAnsi="Times New Roman" w:eastAsia="仿宋"/>
          <w:b/>
          <w:bCs/>
          <w:vanish/>
          <w:sz w:val="36"/>
          <w:szCs w:val="44"/>
        </w:rPr>
        <w:outlineLvl w:val="0"/>
      </w:pPr>
      <w:r>
        <w:rPr>
          <w:rFonts w:ascii="Times New Roman" w:hAnsi="Times New Roman" w:eastAsia="仿宋"/>
          <w:b/>
          <w:bCs/>
          <w:vanish/>
          <w:sz w:val="36"/>
          <w:szCs w:val="44"/>
        </w:rPr>
      </w:r>
      <w:r/>
    </w:p>
    <w:p>
      <w:pPr>
        <w:pStyle w:val="639"/>
        <w:numPr>
          <w:ilvl w:val="0"/>
          <w:numId w:val="1"/>
        </w:numPr>
        <w:jc w:val="left"/>
        <w:keepLines/>
        <w:keepNext/>
        <w:spacing w:line="560" w:lineRule="exact"/>
        <w:widowControl/>
        <w:rPr>
          <w:rFonts w:ascii="Times New Roman" w:hAnsi="Times New Roman" w:eastAsia="仿宋"/>
          <w:b/>
          <w:bCs/>
          <w:vanish/>
          <w:sz w:val="36"/>
          <w:szCs w:val="44"/>
        </w:rPr>
        <w:outlineLvl w:val="0"/>
      </w:pPr>
      <w:r>
        <w:rPr>
          <w:rFonts w:ascii="Times New Roman" w:hAnsi="Times New Roman" w:eastAsia="仿宋"/>
          <w:b/>
          <w:bCs/>
          <w:vanish/>
          <w:sz w:val="36"/>
          <w:szCs w:val="44"/>
        </w:rPr>
      </w:r>
      <w:r/>
    </w:p>
    <w:p>
      <w:pPr>
        <w:pStyle w:val="639"/>
        <w:numPr>
          <w:ilvl w:val="0"/>
          <w:numId w:val="1"/>
        </w:numPr>
        <w:jc w:val="left"/>
        <w:keepLines/>
        <w:keepNext/>
        <w:spacing w:line="560" w:lineRule="exact"/>
        <w:widowControl/>
        <w:rPr>
          <w:rFonts w:ascii="Times New Roman" w:hAnsi="Times New Roman" w:eastAsia="仿宋"/>
          <w:b/>
          <w:bCs/>
          <w:vanish/>
          <w:sz w:val="36"/>
          <w:szCs w:val="44"/>
        </w:rPr>
        <w:outlineLvl w:val="0"/>
      </w:pPr>
      <w:r>
        <w:rPr>
          <w:rFonts w:ascii="Times New Roman" w:hAnsi="Times New Roman" w:eastAsia="仿宋"/>
          <w:b/>
          <w:bCs/>
          <w:vanish/>
          <w:sz w:val="36"/>
          <w:szCs w:val="44"/>
        </w:rPr>
      </w:r>
      <w:r/>
    </w:p>
    <w:p>
      <w:pPr>
        <w:pStyle w:val="639"/>
        <w:numPr>
          <w:ilvl w:val="0"/>
          <w:numId w:val="1"/>
        </w:numPr>
        <w:jc w:val="left"/>
        <w:keepLines/>
        <w:keepNext/>
        <w:spacing w:line="560" w:lineRule="exact"/>
        <w:widowControl/>
        <w:rPr>
          <w:rFonts w:ascii="Times New Roman" w:hAnsi="Times New Roman" w:eastAsia="仿宋"/>
          <w:b/>
          <w:bCs/>
          <w:vanish/>
          <w:sz w:val="36"/>
          <w:szCs w:val="44"/>
        </w:rPr>
        <w:outlineLvl w:val="0"/>
      </w:pPr>
      <w:r>
        <w:rPr>
          <w:rFonts w:ascii="Times New Roman" w:hAnsi="Times New Roman" w:eastAsia="仿宋"/>
          <w:b/>
          <w:bCs/>
          <w:vanish/>
          <w:sz w:val="36"/>
          <w:szCs w:val="44"/>
        </w:rPr>
      </w:r>
      <w:r/>
    </w:p>
    <w:p>
      <w:pPr>
        <w:pStyle w:val="639"/>
        <w:numPr>
          <w:ilvl w:val="1"/>
          <w:numId w:val="1"/>
        </w:numPr>
        <w:jc w:val="left"/>
        <w:keepLines/>
        <w:keepNext/>
        <w:spacing w:line="560" w:lineRule="exact"/>
        <w:widowControl/>
        <w:rPr>
          <w:rFonts w:ascii="Times New Roman" w:hAnsi="Times New Roman" w:eastAsia="仿宋"/>
          <w:b/>
          <w:bCs/>
          <w:vanish/>
          <w:sz w:val="36"/>
          <w:szCs w:val="44"/>
        </w:rPr>
        <w:outlineLvl w:val="0"/>
      </w:pPr>
      <w:r>
        <w:rPr>
          <w:rFonts w:ascii="Times New Roman" w:hAnsi="Times New Roman" w:eastAsia="仿宋"/>
          <w:b/>
          <w:bCs/>
          <w:vanish/>
          <w:sz w:val="36"/>
          <w:szCs w:val="44"/>
        </w:rPr>
      </w:r>
      <w:r/>
    </w:p>
    <w:p>
      <w:pPr>
        <w:pStyle w:val="622"/>
      </w:pPr>
      <w:r>
        <w:rPr>
          <w:rFonts w:hint="eastAsia"/>
        </w:rPr>
        <w:t xml:space="preserve">基础要求</w:t>
      </w:r>
      <w:r/>
    </w:p>
    <w:p>
      <w:pPr>
        <w:pStyle w:val="619"/>
        <w:ind w:firstLine="420"/>
        <w:spacing w:line="560" w:lineRule="exact"/>
        <w:rPr>
          <w:rFonts w:hint="eastAsia"/>
        </w:rPr>
      </w:pPr>
      <w:r>
        <w:rPr>
          <w:rFonts w:hint="eastAsia"/>
        </w:rPr>
        <w:t xml:space="preserve">本项目采购的泰州执法办案与监管对接软件。</w:t>
      </w:r>
      <w:r/>
    </w:p>
    <w:p>
      <w:pPr>
        <w:pStyle w:val="622"/>
        <w:rPr>
          <w:rFonts w:hint="eastAsia"/>
        </w:rPr>
      </w:pPr>
      <w:r/>
      <w:bookmarkStart w:id="170" w:name="_Toc1732064044"/>
      <w:r>
        <w:rPr>
          <w:rFonts w:hint="eastAsia"/>
        </w:rPr>
        <w:t xml:space="preserve">应用建设</w:t>
      </w:r>
      <w:bookmarkEnd w:id="170"/>
      <w:r/>
      <w:bookmarkStart w:id="171" w:name="_Toc96435796"/>
      <w:r>
        <w:rPr>
          <w:rFonts w:hint="eastAsia"/>
        </w:rPr>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历史羁押信息查询业务统一发号接口</w:t>
      </w:r>
      <w:r/>
    </w:p>
    <w:p>
      <w:pPr>
        <w:pStyle w:val="619"/>
        <w:ind w:firstLine="420"/>
      </w:pPr>
      <w:r>
        <w:rPr>
          <w:rFonts w:hint="eastAsia"/>
        </w:rPr>
        <w:t xml:space="preserve">实现人员历史羁押信息查询功能，对接历史羁押信息查询业务统一发号接口。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人员送押信息推送业务统</w:t>
      </w:r>
      <w:r>
        <w:rPr>
          <w:rFonts w:hint="eastAsia" w:ascii="Songti SC Regular" w:hAnsi="Songti SC Regular" w:eastAsia="Songti SC Regular" w:cs="Songti SC Regular"/>
        </w:rPr>
        <w:t xml:space="preserve">一发号接口</w:t>
      </w:r>
      <w:r/>
    </w:p>
    <w:p>
      <w:pPr>
        <w:pStyle w:val="619"/>
        <w:ind w:firstLine="420"/>
        <w:rPr>
          <w:rFonts w:hint="eastAsia"/>
        </w:rPr>
      </w:pPr>
      <w:r>
        <w:rPr>
          <w:rFonts w:hint="eastAsia"/>
        </w:rPr>
        <w:t xml:space="preserve">实现送押信息登记功能并推送相关数据，对接人员送押信息推送业务统一发号接口。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人员送押信息已阅反馈业务统一发号接口</w:t>
      </w:r>
      <w:r/>
    </w:p>
    <w:p>
      <w:pPr>
        <w:pStyle w:val="619"/>
        <w:ind w:firstLine="420"/>
        <w:rPr>
          <w:rFonts w:hint="eastAsia"/>
        </w:rPr>
      </w:pPr>
      <w:r>
        <w:rPr>
          <w:rFonts w:hint="eastAsia"/>
        </w:rPr>
        <w:t xml:space="preserve">实现通过监管系统查看人员送押信息并</w:t>
      </w:r>
      <w:r>
        <w:t xml:space="preserve">反馈人员送押信息已查阅</w:t>
      </w:r>
      <w:r>
        <w:rPr>
          <w:rFonts w:hint="eastAsia"/>
        </w:rPr>
        <w:t xml:space="preserve">的功能，对接人员送押信息已阅反馈业务统一发号接口。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人员入所信息反馈业务统一发号接口</w:t>
      </w:r>
      <w:r/>
    </w:p>
    <w:p>
      <w:pPr>
        <w:pStyle w:val="619"/>
        <w:ind w:firstLine="420"/>
        <w:rPr>
          <w:rFonts w:hint="eastAsia"/>
        </w:rPr>
      </w:pPr>
      <w:r>
        <w:rPr>
          <w:rFonts w:hint="eastAsia"/>
        </w:rPr>
        <w:t xml:space="preserve">实现通过监管系统登记入所信息的功能并</w:t>
      </w:r>
      <w:r>
        <w:t xml:space="preserve">反馈人员入所情况</w:t>
      </w:r>
      <w:r>
        <w:rPr>
          <w:rFonts w:hint="eastAsia"/>
        </w:rPr>
        <w:t xml:space="preserve">，对接人员入所信息反馈业务统一发号接口。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嫌疑人羁押期限即将届满和超期信息推送业务统一发号接口</w:t>
      </w:r>
      <w:r/>
    </w:p>
    <w:p>
      <w:pPr>
        <w:pStyle w:val="619"/>
        <w:ind w:firstLine="420"/>
        <w:rPr>
          <w:rFonts w:hint="eastAsia"/>
        </w:rPr>
      </w:pPr>
      <w:r>
        <w:rPr>
          <w:rFonts w:hint="eastAsia"/>
        </w:rPr>
        <w:t xml:space="preserve">实现通过监管系统登记在押人员羁押期限即将届满和超期信息并推送相关数据，对接嫌疑人羁押期限即将届满和超期信息推送业务统一发号接口。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嫌疑人羁押期限变更信息推送业务统一发号接口</w:t>
      </w:r>
      <w:r/>
    </w:p>
    <w:p>
      <w:pPr>
        <w:pStyle w:val="619"/>
        <w:ind w:firstLine="420"/>
        <w:rPr>
          <w:rFonts w:hint="eastAsia"/>
        </w:rPr>
      </w:pPr>
      <w:r>
        <w:rPr>
          <w:rFonts w:hint="eastAsia"/>
        </w:rPr>
        <w:t xml:space="preserve">实现</w:t>
      </w:r>
      <w:r>
        <w:t xml:space="preserve">嫌疑人羁押期限变更</w:t>
      </w:r>
      <w:r>
        <w:rPr>
          <w:rFonts w:hint="eastAsia"/>
        </w:rPr>
        <w:t xml:space="preserve">功能并推送</w:t>
      </w:r>
      <w:r>
        <w:t xml:space="preserve">羁押期限变更</w:t>
      </w:r>
      <w:r>
        <w:rPr>
          <w:rFonts w:hint="eastAsia"/>
        </w:rPr>
        <w:t xml:space="preserve">信息，对接嫌疑人羁押期限变更信息推送业务统一发号接口。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嫌疑人委托、确认、变更、解除辩护律师信息推送业务统一发号接口</w:t>
      </w:r>
      <w:r/>
    </w:p>
    <w:p>
      <w:pPr>
        <w:pStyle w:val="619"/>
        <w:ind w:firstLine="420"/>
        <w:rPr>
          <w:rFonts w:hint="eastAsia"/>
        </w:rPr>
      </w:pPr>
      <w:r>
        <w:rPr>
          <w:rFonts w:hint="eastAsia"/>
        </w:rPr>
        <w:t xml:space="preserve">实现通过监管系统登记嫌疑人委托、确认、变更、解除辩护律师信息并推送相关数据，对接嫌疑人委托、确认、变更、解除辩护律师信息推送业务统一发号接口。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办案部门查阅嫌疑人委托、确认、变更、解除辩护律师要求信息反馈业务统一发号接口</w:t>
      </w:r>
      <w:r/>
    </w:p>
    <w:p>
      <w:pPr>
        <w:pStyle w:val="619"/>
        <w:ind w:firstLine="420"/>
        <w:rPr>
          <w:rFonts w:hint="eastAsia"/>
        </w:rPr>
      </w:pPr>
      <w:r>
        <w:rPr>
          <w:rFonts w:hint="eastAsia"/>
        </w:rPr>
        <w:t xml:space="preserve">实现办案部门查阅嫌疑人委托、确认、变更、解除辩护律</w:t>
      </w:r>
      <w:r>
        <w:rPr>
          <w:rFonts w:hint="eastAsia"/>
        </w:rPr>
        <w:t xml:space="preserve">师要求信息反馈功能，对接办案部门查阅嫌疑人委托、确认、变更、解除辩护律师要求信息反馈业务统一发号接口。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告知类电子法律文书送达信息推送业务统一发号接口</w:t>
      </w:r>
      <w:r/>
    </w:p>
    <w:p>
      <w:pPr>
        <w:pStyle w:val="619"/>
        <w:ind w:firstLine="420"/>
      </w:pPr>
      <w:r>
        <w:rPr>
          <w:rFonts w:hint="eastAsia"/>
        </w:rPr>
        <w:t xml:space="preserve">实现告知类电子法律文书制作及信息推送功能，对接告知类电子法律文书送达信息推送业务统一发号接口。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嫌疑人签收或拒签法律文书信息反馈业务统一发号接口</w:t>
      </w:r>
      <w:r/>
    </w:p>
    <w:p>
      <w:pPr>
        <w:pStyle w:val="619"/>
        <w:ind w:firstLine="420"/>
        <w:rPr>
          <w:rFonts w:hint="eastAsia"/>
        </w:rPr>
      </w:pPr>
      <w:r>
        <w:rPr>
          <w:rFonts w:hint="eastAsia"/>
        </w:rPr>
        <w:t xml:space="preserve">实现通过监管系统登记嫌疑人签收或拒签法律文书信息并进行反馈的功能，对接嫌疑人签收或拒签法律文书信息反馈业务统一发号接口。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人员提解出所及回所信息推送业务统一发号接口</w:t>
      </w:r>
      <w:r/>
    </w:p>
    <w:p>
      <w:pPr>
        <w:pStyle w:val="619"/>
        <w:ind w:firstLine="420"/>
        <w:rPr>
          <w:rFonts w:hint="eastAsia"/>
        </w:rPr>
      </w:pPr>
      <w:r>
        <w:rPr>
          <w:rFonts w:hint="eastAsia"/>
        </w:rPr>
        <w:t xml:space="preserve">实现通过监管系统登记在押人员提解出所及回所信息并推送相关数据，对接人员提解出所及回所信息推送业务统一发号接口。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特殊情况申请出所及备案审批信息反馈业务统一发号接口</w:t>
      </w:r>
      <w:r/>
    </w:p>
    <w:p>
      <w:pPr>
        <w:pStyle w:val="619"/>
        <w:ind w:firstLine="420"/>
      </w:pPr>
      <w:r>
        <w:rPr>
          <w:rFonts w:hint="eastAsia"/>
        </w:rPr>
        <w:t xml:space="preserve">实现特殊情况申请出所及备案审批信息反馈功能，对接特殊情况申请出所及备案审批信息反馈业务统一发号接口。</w:t>
      </w:r>
      <w:r/>
    </w:p>
    <w:p>
      <w:pPr>
        <w:pStyle w:val="619"/>
        <w:rPr>
          <w:rFonts w:hint="eastAsia"/>
        </w:rPr>
      </w:pPr>
      <w:r>
        <w:rPr>
          <w:rFonts w:hint="eastAsia"/>
        </w:rPr>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特殊情况申请出所及备案信息推送业务统一发号接口</w:t>
      </w:r>
      <w:r/>
    </w:p>
    <w:p>
      <w:pPr>
        <w:pStyle w:val="619"/>
        <w:ind w:firstLine="420"/>
        <w:rPr>
          <w:rFonts w:hint="eastAsia"/>
        </w:rPr>
      </w:pPr>
      <w:r>
        <w:rPr>
          <w:rFonts w:hint="eastAsia"/>
        </w:rPr>
        <w:t xml:space="preserve">实现通过监管系统登记在押人员特殊情况申请出所及备案信息并推送相关数据，对接特殊情况申请出所及备案信息推送业务统一发号接口。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嫌疑人身份查证结果信息反馈业务统一发号接口</w:t>
      </w:r>
      <w:r/>
    </w:p>
    <w:p>
      <w:pPr>
        <w:pStyle w:val="619"/>
        <w:ind w:firstLine="420"/>
        <w:rPr>
          <w:rFonts w:hint="eastAsia"/>
        </w:rPr>
      </w:pPr>
      <w:r>
        <w:rPr>
          <w:rFonts w:hint="eastAsia"/>
        </w:rPr>
        <w:t xml:space="preserve">实现嫌疑人身份查证结果信息反馈功能，对接嫌疑人身份查证结果信息反馈业务统一发</w:t>
      </w:r>
      <w:r>
        <w:rPr>
          <w:rFonts w:hint="eastAsia"/>
        </w:rPr>
        <w:t xml:space="preserve">号接口。</w:t>
      </w:r>
      <w:r/>
    </w:p>
    <w:p>
      <w:pPr>
        <w:pStyle w:val="619"/>
        <w:rPr>
          <w:rFonts w:hint="eastAsia"/>
        </w:rPr>
      </w:pPr>
      <w:r>
        <w:rPr>
          <w:rFonts w:hint="eastAsia"/>
        </w:rPr>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嫌疑人身份错误及更正信息推送业务统一发号接口</w:t>
      </w:r>
      <w:r/>
    </w:p>
    <w:p>
      <w:pPr>
        <w:pStyle w:val="619"/>
        <w:ind w:firstLine="420"/>
        <w:rPr>
          <w:rFonts w:hint="eastAsia"/>
        </w:rPr>
      </w:pPr>
      <w:r>
        <w:rPr>
          <w:rFonts w:hint="eastAsia"/>
        </w:rPr>
        <w:t xml:space="preserve">实现通过监管系统登记嫌疑人身份错误及更正信息的功能并推送相关数据，对接嫌疑人身份错误及更正信息推送业务统一发号接口。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嫌疑人羁押期限即将届满和超期处理情况反馈统一发号接口</w:t>
      </w:r>
      <w:r/>
    </w:p>
    <w:p>
      <w:pPr>
        <w:pStyle w:val="619"/>
        <w:ind w:firstLine="420"/>
        <w:rPr>
          <w:rFonts w:hint="eastAsia"/>
        </w:rPr>
      </w:pPr>
      <w:r>
        <w:rPr>
          <w:rFonts w:hint="eastAsia"/>
        </w:rPr>
        <w:t xml:space="preserve">实现嫌疑人羁押期限即将届满和超期处理情况反馈功能，对接嫌疑人羁押期限即将届满和超期处理情况反馈统一发号接口。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嫌疑人会见律师信息推送业务统一发号接口</w:t>
      </w:r>
      <w:r/>
    </w:p>
    <w:p>
      <w:pPr>
        <w:pStyle w:val="619"/>
        <w:ind w:firstLine="420"/>
        <w:rPr>
          <w:rFonts w:hint="eastAsia"/>
        </w:rPr>
      </w:pPr>
      <w:r>
        <w:rPr>
          <w:rFonts w:hint="eastAsia"/>
        </w:rPr>
        <w:t xml:space="preserve">实现通过监管系统登记嫌疑人会见律师信息的功能并推送相关数据，对接嫌疑人会见律师信息推送业务统一发号接口。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案件线索信息推送业务统一发号接口</w:t>
      </w:r>
      <w:r/>
    </w:p>
    <w:p>
      <w:pPr>
        <w:pStyle w:val="619"/>
        <w:ind w:firstLine="420"/>
        <w:rPr>
          <w:rFonts w:hint="eastAsia"/>
        </w:rPr>
      </w:pPr>
      <w:r>
        <w:rPr>
          <w:rFonts w:hint="eastAsia"/>
        </w:rPr>
        <w:t xml:space="preserve">实现通过监管系统登记在押人员案件线索信息的功能并推送相关数据，对接案件线索信息推送业务统一发号接口。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根据线索侦破案件情况反馈业务统一发号接口</w:t>
      </w:r>
      <w:r/>
    </w:p>
    <w:p>
      <w:pPr>
        <w:pStyle w:val="619"/>
        <w:ind w:firstLine="420"/>
        <w:rPr>
          <w:rFonts w:hint="eastAsia"/>
        </w:rPr>
      </w:pPr>
      <w:r>
        <w:rPr>
          <w:rFonts w:hint="eastAsia"/>
        </w:rPr>
        <w:t xml:space="preserve">实现根据线索侦破案件情况信息反馈功能，对接根据线索侦破案件情况反馈业务统一发号接口。</w:t>
      </w:r>
      <w:r/>
    </w:p>
    <w:p>
      <w:pPr>
        <w:pStyle w:val="619"/>
        <w:rPr>
          <w:rFonts w:hint="eastAsia"/>
        </w:rPr>
      </w:pPr>
      <w:r>
        <w:rPr>
          <w:rFonts w:hint="eastAsia"/>
        </w:rPr>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请假出所执行信息推送业务统一发号接口</w:t>
      </w:r>
      <w:r/>
    </w:p>
    <w:p>
      <w:pPr>
        <w:pStyle w:val="619"/>
        <w:ind w:firstLine="420"/>
        <w:rPr>
          <w:rFonts w:hint="eastAsia"/>
        </w:rPr>
      </w:pPr>
      <w:r>
        <w:rPr>
          <w:rFonts w:hint="eastAsia"/>
        </w:rPr>
        <w:t xml:space="preserve">实现通过监管系统登记请假出所执行信息的功能并推送相关数据，对接请假出所执行信息推送业务统一发号接口。</w:t>
      </w:r>
      <w:r/>
    </w:p>
    <w:p>
      <w:pPr>
        <w:pStyle w:val="623"/>
        <w:rPr>
          <w:rFonts w:hint="eastAsia" w:ascii="Songti SC Regular" w:hAnsi="Songti SC Regular" w:eastAsia="Songti SC Regular" w:cs="Songti SC Regular"/>
        </w:rPr>
      </w:pPr>
      <w:r>
        <w:rPr>
          <w:rFonts w:hint="eastAsia" w:ascii="Songti SC Regular" w:hAnsi="Songti SC Regular" w:eastAsia="Songti SC Regular" w:cs="Songti SC Regular"/>
        </w:rPr>
        <w:t xml:space="preserve">随身财物随人移交信息推送业务统一发号接口</w:t>
      </w:r>
      <w:r/>
    </w:p>
    <w:p>
      <w:pPr>
        <w:pStyle w:val="619"/>
        <w:ind w:firstLine="420"/>
        <w:rPr>
          <w:rFonts w:hint="eastAsia"/>
        </w:rPr>
      </w:pPr>
      <w:r>
        <w:rPr>
          <w:rFonts w:hint="eastAsia"/>
        </w:rPr>
        <w:t xml:space="preserve">实现随身财物随人移交信息推送功能，对接随身财物随人移交信息推送业务统一发号接口。</w:t>
      </w:r>
      <w:r/>
    </w:p>
    <w:p>
      <w:pPr>
        <w:pStyle w:val="622"/>
        <w:rPr>
          <w:rFonts w:hint="eastAsia"/>
          <w:lang w:val="zh-CN"/>
        </w:rPr>
      </w:pPr>
      <w:r/>
      <w:bookmarkEnd w:id="171"/>
      <w:r>
        <w:rPr>
          <w:rFonts w:hint="eastAsia"/>
          <w:lang w:val="zh-CN"/>
        </w:rPr>
        <w:t xml:space="preserve">性能需求</w:t>
      </w:r>
      <w:r>
        <w:rPr>
          <w:rFonts w:hint="eastAsia"/>
          <w:lang w:val="zh-CN"/>
        </w:rPr>
      </w:r>
      <w:r/>
    </w:p>
    <w:p>
      <w:pPr>
        <w:pStyle w:val="619"/>
        <w:ind w:firstLine="420"/>
        <w:rPr>
          <w:rFonts w:hint="eastAsia"/>
          <w:lang w:val="zh-CN"/>
        </w:rPr>
      </w:pPr>
      <w:r>
        <w:rPr>
          <w:rFonts w:hint="eastAsia"/>
          <w:lang w:val="zh-CN"/>
        </w:rPr>
        <w:t xml:space="preserve">1.系统响应效率需求</w:t>
      </w:r>
      <w:r/>
    </w:p>
    <w:p>
      <w:pPr>
        <w:pStyle w:val="619"/>
        <w:ind w:firstLine="420"/>
        <w:rPr>
          <w:rFonts w:hint="eastAsia"/>
          <w:lang w:val="zh-CN"/>
        </w:rPr>
      </w:pPr>
      <w:r>
        <w:rPr>
          <w:rFonts w:hint="eastAsia"/>
          <w:lang w:val="zh-CN"/>
        </w:rPr>
        <w:t xml:space="preserve">支持不低于</w:t>
      </w:r>
      <w:r>
        <w:rPr>
          <w:rFonts w:hint="eastAsia"/>
        </w:rPr>
        <w:t xml:space="preserve">5</w:t>
      </w:r>
      <w:r>
        <w:rPr>
          <w:rFonts w:hint="eastAsia"/>
          <w:lang w:val="zh-CN"/>
        </w:rPr>
        <w:t xml:space="preserve">00用户同时在线使用，应用响应时间为秒级响应。</w:t>
      </w:r>
      <w:r/>
    </w:p>
    <w:p>
      <w:pPr>
        <w:pStyle w:val="619"/>
        <w:ind w:firstLine="420"/>
        <w:rPr>
          <w:rFonts w:hint="eastAsia"/>
          <w:lang w:val="zh-CN"/>
        </w:rPr>
      </w:pPr>
      <w:r>
        <w:rPr>
          <w:rFonts w:hint="eastAsia"/>
          <w:lang w:val="zh-CN"/>
        </w:rPr>
        <w:t xml:space="preserve">2.稳定性需求</w:t>
      </w:r>
      <w:r/>
    </w:p>
    <w:p>
      <w:pPr>
        <w:pStyle w:val="619"/>
        <w:ind w:firstLine="420"/>
        <w:rPr>
          <w:rFonts w:hint="eastAsia"/>
          <w:lang w:val="zh-CN"/>
        </w:rPr>
      </w:pPr>
      <w:r>
        <w:rPr>
          <w:rFonts w:hint="eastAsia"/>
          <w:lang w:val="zh-CN"/>
        </w:rPr>
        <w:t xml:space="preserve">系统必须稳定、可靠，不因系统本身的原因造成死机、停止等故障；支持7*24小时不宕机，不间断的持续高效稳定运行，支持负载均衡、横向扩展，故障重启时间不超过3分钟。</w:t>
      </w:r>
      <w:r/>
    </w:p>
    <w:p>
      <w:pPr>
        <w:pStyle w:val="619"/>
        <w:ind w:firstLine="420"/>
        <w:rPr>
          <w:rFonts w:hint="eastAsia"/>
          <w:lang w:val="zh-CN"/>
        </w:rPr>
      </w:pPr>
      <w:r>
        <w:rPr>
          <w:rFonts w:hint="eastAsia"/>
          <w:lang w:val="zh-CN"/>
        </w:rPr>
        <w:t xml:space="preserve">3.信息安全性需求</w:t>
      </w:r>
      <w:r/>
    </w:p>
    <w:p>
      <w:pPr>
        <w:pStyle w:val="619"/>
        <w:ind w:firstLine="420"/>
        <w:rPr>
          <w:rFonts w:hint="eastAsia"/>
          <w:lang w:val="zh-CN"/>
        </w:rPr>
      </w:pPr>
      <w:r>
        <w:rPr>
          <w:rFonts w:hint="eastAsia"/>
          <w:lang w:val="zh-CN"/>
        </w:rPr>
        <w:t xml:space="preserve">根据不低于《信息系统安全等级保护基本要求》（GB/T 22239-2019）和《信息安全技术——网络安全等级保护安全设计技术要求》（GB/T 25070-2019）标准的要求进行信息安全设计，保证系统可以稳定、安全、可靠的对外提供服务，满足“安全、可信、合规”的要求。</w:t>
      </w:r>
      <w:r/>
    </w:p>
    <w:p>
      <w:pPr>
        <w:pStyle w:val="619"/>
        <w:ind w:firstLine="420"/>
        <w:rPr>
          <w:rFonts w:hint="eastAsia"/>
          <w:lang w:val="zh-CN"/>
        </w:rPr>
      </w:pPr>
      <w:r>
        <w:rPr>
          <w:rFonts w:hint="eastAsia"/>
          <w:lang w:val="zh-CN"/>
        </w:rPr>
        <w:t xml:space="preserve">4.国产化适配需求</w:t>
      </w:r>
      <w:r/>
    </w:p>
    <w:p>
      <w:pPr>
        <w:pStyle w:val="619"/>
        <w:ind w:firstLine="420"/>
        <w:rPr>
          <w:rFonts w:hint="eastAsia"/>
        </w:rPr>
      </w:pPr>
      <w:r>
        <w:rPr>
          <w:rFonts w:hint="eastAsia"/>
          <w:lang w:val="zh-CN"/>
        </w:rPr>
        <w:t xml:space="preserve">系统必须符合国产化适配要求。</w:t>
      </w:r>
      <w:r>
        <w:rPr>
          <w:rFonts w:hint="eastAsia"/>
        </w:rPr>
      </w:r>
      <w:r/>
    </w:p>
    <w:p>
      <w:pPr>
        <w:pStyle w:val="619"/>
      </w:pPr>
      <w:r/>
      <w:r/>
    </w:p>
    <w:p>
      <w:pPr>
        <w:pStyle w:val="619"/>
        <w:ind w:firstLine="562"/>
        <w:spacing w:line="360" w:lineRule="auto"/>
        <w:rPr>
          <w:rFonts w:hint="eastAsia" w:ascii="宋体" w:hAnsi="宋体" w:eastAsia="宋体"/>
          <w:b/>
          <w:sz w:val="28"/>
        </w:rPr>
        <w:outlineLvl w:val="0"/>
      </w:pPr>
      <w:r>
        <w:rPr>
          <w:rFonts w:hint="eastAsia" w:ascii="宋体" w:hAnsi="宋体" w:eastAsia="宋体"/>
          <w:b/>
          <w:sz w:val="28"/>
        </w:rPr>
        <w:t xml:space="preserve">（五）服务周期</w:t>
      </w:r>
      <w:r/>
    </w:p>
    <w:p>
      <w:pPr>
        <w:pStyle w:val="619"/>
        <w:ind w:firstLine="420"/>
        <w:spacing w:line="560" w:lineRule="exact"/>
        <w:rPr>
          <w:rFonts w:hint="eastAsia"/>
        </w:rPr>
      </w:pPr>
      <w:r>
        <w:rPr>
          <w:rFonts w:hint="eastAsia"/>
          <w:szCs w:val="28"/>
        </w:rPr>
        <w:t xml:space="preserve">本项目建设周期为</w:t>
      </w:r>
      <w:r>
        <w:rPr>
          <w:rFonts w:hint="eastAsia" w:eastAsia="宋体"/>
          <w:szCs w:val="28"/>
        </w:rPr>
        <w:t xml:space="preserve">6</w:t>
      </w:r>
      <w:r>
        <w:rPr>
          <w:rFonts w:hint="eastAsia"/>
          <w:szCs w:val="28"/>
        </w:rPr>
        <w:t xml:space="preserve">个月（其中实施周期</w:t>
      </w:r>
      <w:r>
        <w:rPr>
          <w:rFonts w:hint="eastAsia" w:eastAsia="宋体"/>
          <w:szCs w:val="28"/>
        </w:rPr>
        <w:t xml:space="preserve">3</w:t>
      </w:r>
      <w:r>
        <w:rPr>
          <w:rFonts w:hint="eastAsia"/>
          <w:szCs w:val="28"/>
        </w:rPr>
        <w:t xml:space="preserve">个月，试运行</w:t>
      </w:r>
      <w:r>
        <w:rPr>
          <w:rFonts w:hint="eastAsia" w:eastAsia="宋体"/>
          <w:szCs w:val="28"/>
        </w:rPr>
        <w:t xml:space="preserve">3</w:t>
      </w:r>
      <w:r>
        <w:rPr>
          <w:rFonts w:hint="eastAsia"/>
          <w:szCs w:val="28"/>
        </w:rPr>
        <w:t xml:space="preserve">个月），项目运维周期</w:t>
      </w:r>
      <w:r>
        <w:rPr>
          <w:rFonts w:hint="eastAsia" w:eastAsia="宋体"/>
          <w:szCs w:val="28"/>
        </w:rPr>
        <w:t xml:space="preserve"> 一</w:t>
      </w:r>
      <w:r>
        <w:rPr>
          <w:rFonts w:hint="eastAsia"/>
          <w:szCs w:val="28"/>
        </w:rPr>
        <w:t xml:space="preserve">年。</w:t>
      </w:r>
      <w:r>
        <w:rPr>
          <w:rFonts w:hint="eastAsia"/>
        </w:rPr>
      </w:r>
      <w:r/>
    </w:p>
    <w:p>
      <w:pPr>
        <w:pStyle w:val="621"/>
        <w:ind w:firstLine="422"/>
        <w:rPr>
          <w:rFonts w:hint="eastAsia"/>
        </w:rPr>
      </w:pPr>
      <w:r>
        <w:rPr>
          <w:rFonts w:hint="eastAsia"/>
        </w:rPr>
        <w:t xml:space="preserve">（六）</w:t>
      </w:r>
      <w:r>
        <w:t xml:space="preserve">采购项目需落实的政府采购政策</w:t>
      </w:r>
      <w:r>
        <w:rPr>
          <w:rFonts w:hint="eastAsia"/>
        </w:rPr>
      </w:r>
      <w:r/>
    </w:p>
    <w:p>
      <w:pPr>
        <w:pStyle w:val="638"/>
        <w:ind w:firstLine="640"/>
        <w:rPr>
          <w:rFonts w:hint="eastAsia" w:ascii="楷体" w:hAnsi="楷体" w:eastAsia="楷体" w:cs="楷体"/>
          <w:bCs/>
          <w:sz w:val="32"/>
          <w:szCs w:val="21"/>
          <w:lang w:bidi="ar"/>
        </w:rPr>
      </w:pPr>
      <w:r>
        <w:rPr>
          <w:rFonts w:hint="eastAsia" w:ascii="楷体" w:hAnsi="楷体" w:eastAsia="楷体" w:cs="楷体"/>
          <w:bCs/>
          <w:sz w:val="32"/>
          <w:szCs w:val="21"/>
          <w:lang w:bidi="ar"/>
        </w:rPr>
        <w:t xml:space="preserve">采购人应当落实政府采购政策，</w:t>
      </w:r>
      <w:r>
        <w:rPr>
          <w:rFonts w:ascii="楷体" w:hAnsi="楷体" w:eastAsia="楷体" w:cs="楷体"/>
          <w:bCs/>
          <w:sz w:val="32"/>
          <w:szCs w:val="21"/>
          <w:lang w:bidi="ar"/>
        </w:rPr>
        <w:t xml:space="preserve">包括但不限于促进中小企业发展</w:t>
      </w:r>
      <w:r>
        <w:rPr>
          <w:rFonts w:hint="eastAsia" w:ascii="楷体" w:hAnsi="楷体" w:eastAsia="楷体" w:cs="楷体"/>
          <w:bCs/>
          <w:sz w:val="32"/>
          <w:szCs w:val="21"/>
          <w:lang w:bidi="ar"/>
        </w:rPr>
        <w:t xml:space="preserve">、</w:t>
      </w:r>
      <w:r>
        <w:rPr>
          <w:rFonts w:ascii="楷体" w:hAnsi="楷体" w:eastAsia="楷体" w:cs="楷体"/>
          <w:bCs/>
          <w:sz w:val="32"/>
          <w:szCs w:val="21"/>
          <w:lang w:bidi="ar"/>
        </w:rPr>
        <w:t xml:space="preserve">促进残疾人就业</w:t>
      </w:r>
      <w:r>
        <w:rPr>
          <w:rFonts w:hint="eastAsia" w:ascii="楷体" w:hAnsi="楷体" w:eastAsia="楷体" w:cs="楷体"/>
          <w:bCs/>
          <w:sz w:val="32"/>
          <w:szCs w:val="21"/>
          <w:lang w:bidi="ar"/>
        </w:rPr>
        <w:t xml:space="preserve">、政府</w:t>
      </w:r>
      <w:r>
        <w:rPr>
          <w:rFonts w:ascii="楷体" w:hAnsi="楷体" w:eastAsia="楷体" w:cs="楷体"/>
          <w:bCs/>
          <w:sz w:val="32"/>
          <w:szCs w:val="21"/>
          <w:lang w:bidi="ar"/>
        </w:rPr>
        <w:t xml:space="preserve">绿色采购政策等。</w:t>
      </w:r>
      <w:r>
        <w:rPr>
          <w:rFonts w:hint="eastAsia" w:ascii="楷体" w:hAnsi="楷体" w:eastAsia="楷体" w:cs="楷体"/>
          <w:bCs/>
          <w:sz w:val="32"/>
          <w:szCs w:val="21"/>
          <w:lang w:bidi="ar"/>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jc w:val="center"/>
        <w:keepNext/>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bookmarkEnd w:id="169"/>
      <w:r/>
      <w:bookmarkStart w:id="172" w:name="_Toc26554094"/>
      <w:r/>
      <w:bookmarkEnd w:id="172"/>
      <w:r/>
      <w:bookmarkStart w:id="173" w:name="_Hlt26671244"/>
      <w:r/>
      <w:bookmarkEnd w:id="173"/>
      <w:r/>
      <w:bookmarkStart w:id="174" w:name="_Toc120614282"/>
      <w:r/>
      <w:bookmarkEnd w:id="174"/>
      <w:r/>
      <w:bookmarkStart w:id="175" w:name="_Toc49090576"/>
      <w:r/>
      <w:bookmarkEnd w:id="175"/>
      <w:r/>
      <w:bookmarkStart w:id="176" w:name="_Hlt26955039"/>
      <w:r/>
      <w:bookmarkEnd w:id="176"/>
      <w:r>
        <w:rPr>
          <w:rFonts w:hint="eastAsia" w:ascii="宋体" w:hAnsi="宋体" w:eastAsia="宋体" w:cs="宋体"/>
          <w:b/>
          <w:bCs/>
          <w:color w:val="000000"/>
          <w:sz w:val="72"/>
          <w:szCs w:val="72"/>
        </w:rPr>
        <w:t xml:space="preserve">响  应  文  件</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left"/>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1084"/>
        <w:rPr>
          <w:rFonts w:hint="eastAsia" w:ascii="宋体" w:hAnsi="宋体" w:eastAsia="宋体" w:cs="宋体"/>
          <w:sz w:val="24"/>
          <w:szCs w:val="24"/>
        </w:rPr>
      </w:pPr>
      <w:r>
        <w:rPr>
          <w:rFonts w:hint="eastAsia" w:ascii="宋体" w:hAnsi="宋体" w:eastAsia="宋体" w:cs="宋体"/>
          <w:b/>
          <w:bCs/>
          <w:color w:val="000000"/>
          <w:sz w:val="36"/>
          <w:szCs w:val="36"/>
          <w:u w:val="single"/>
        </w:rPr>
        <w:br w:type="page" w:clear="all"/>
        <w:t xml:space="preserve"> </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w:t>
      </w:r>
      <w:r>
        <w:rPr>
          <w:rFonts w:hint="eastAsia" w:ascii="宋体" w:hAnsi="宋体" w:eastAsia="宋体" w:cs="宋体"/>
          <w:b/>
          <w:bCs/>
          <w:color w:val="000000"/>
          <w:sz w:val="32"/>
          <w:szCs w:val="32"/>
        </w:rPr>
        <w:t xml:space="preserve">目录</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rPr>
          <w:rFonts w:hint="eastAsia" w:ascii="宋体" w:hAnsi="宋体" w:eastAsia="宋体" w:cs="宋体"/>
          <w:sz w:val="24"/>
          <w:szCs w:val="24"/>
        </w:rPr>
      </w:r>
      <w:r/>
    </w:p>
    <w:p>
      <w:pPr>
        <w:pStyle w:val="619"/>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二、上一年度的财务状况报告（谈判供应商成立不满一年无需提供）</w:t>
      </w:r>
      <w:r>
        <w:rPr>
          <w:rFonts w:hint="eastAsia" w:ascii="宋体" w:hAnsi="宋体" w:eastAsia="宋体" w:cs="宋体"/>
          <w:sz w:val="24"/>
          <w:szCs w:val="24"/>
        </w:rPr>
      </w:r>
      <w:r/>
    </w:p>
    <w:p>
      <w:pPr>
        <w:pStyle w:val="619"/>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rPr>
          <w:rFonts w:hint="eastAsia" w:ascii="宋体" w:hAnsi="宋体" w:eastAsia="宋体" w:cs="宋体"/>
          <w:sz w:val="24"/>
          <w:szCs w:val="24"/>
        </w:rPr>
      </w:r>
      <w:r/>
    </w:p>
    <w:p>
      <w:pPr>
        <w:pStyle w:val="619"/>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八、谈判响应函</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九、</w:t>
      </w:r>
      <w:r>
        <w:rPr>
          <w:rFonts w:hint="eastAsia" w:ascii="宋体" w:hAnsi="宋体" w:eastAsia="宋体" w:cs="宋体"/>
          <w:color w:val="000000"/>
          <w:sz w:val="24"/>
          <w:szCs w:val="24"/>
        </w:rPr>
        <w:t xml:space="preserve">中小</w:t>
      </w:r>
      <w:r>
        <w:rPr>
          <w:rFonts w:hint="eastAsia" w:ascii="宋体" w:hAnsi="宋体" w:eastAsia="宋体" w:cs="宋体"/>
          <w:color w:val="000000"/>
          <w:sz w:val="24"/>
          <w:szCs w:val="24"/>
        </w:rPr>
        <w:t xml:space="preserve">企业声明函</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十一、联合体协议</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十二、分项报价表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十三、技术要求响应及偏离表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十四、商务要求响应及偏离表</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w:t>
      </w:r>
      <w:r>
        <w:rPr>
          <w:rFonts w:hint="eastAsia" w:ascii="宋体" w:hAnsi="宋体" w:eastAsia="宋体" w:cs="宋体"/>
          <w:color w:val="000000"/>
          <w:sz w:val="24"/>
          <w:szCs w:val="24"/>
        </w:rPr>
        <w:t xml:space="preserve">资金的提供证明材料。</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rPr>
          <w:rFonts w:hint="eastAsia" w:ascii="宋体" w:hAnsi="宋体" w:eastAsia="宋体" w:cs="宋体"/>
          <w:sz w:val="24"/>
          <w:szCs w:val="24"/>
        </w:rPr>
      </w:r>
      <w:r/>
    </w:p>
    <w:p>
      <w:pPr>
        <w:pStyle w:val="619"/>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619"/>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19"/>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rPr>
          <w:rFonts w:hint="eastAsia" w:ascii="宋体" w:hAnsi="宋体" w:eastAsia="宋体" w:cs="宋体"/>
          <w:sz w:val="24"/>
          <w:szCs w:val="24"/>
        </w:rPr>
      </w:r>
      <w:r/>
    </w:p>
    <w:p>
      <w:pPr>
        <w:pStyle w:val="619"/>
        <w:jc w:val="center"/>
        <w:rPr>
          <w:rFonts w:hint="eastAsia" w:ascii="黑体" w:hAnsi="黑体" w:eastAsia="黑体" w:cs="宋体"/>
          <w:i/>
          <w:iCs/>
          <w:color w:val="000000"/>
          <w:sz w:val="32"/>
          <w:szCs w:val="32"/>
          <w:u w:val="single"/>
        </w:rPr>
      </w:pPr>
      <w:r/>
      <w:bookmarkStart w:id="177" w:name="_Toc120614284"/>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619"/>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rPr>
          <w:rFonts w:hint="eastAsia" w:ascii="宋体" w:hAnsi="宋体" w:eastAsia="宋体" w:cs="宋体"/>
          <w:sz w:val="24"/>
          <w:szCs w:val="24"/>
        </w:rPr>
      </w:r>
      <w:r/>
    </w:p>
    <w:p>
      <w:pPr>
        <w:pStyle w:val="619"/>
        <w:ind w:firstLine="480"/>
        <w:tabs>
          <w:tab w:val="left" w:pos="360" w:leader="none"/>
        </w:tabs>
        <w:rPr>
          <w:rFonts w:hint="eastAsia" w:ascii="宋体" w:hAnsi="宋体" w:eastAsia="宋体" w:cs="宋体"/>
          <w:sz w:val="24"/>
          <w:szCs w:val="24"/>
        </w:rPr>
      </w:pPr>
      <w:r>
        <w:rPr>
          <w:rFonts w:ascii="Times New Roman" w:hAnsi="Times New Roman" w:eastAsia="宋体"/>
          <w:color w:val="000000"/>
          <w:sz w:val="24"/>
          <w:szCs w:val="24"/>
        </w:rPr>
        <w:t xml:space="preserve">本授权书声明：____________（供应商名称）授权________________（被授权人的姓名）为我方就JSZC-</w:t>
      </w:r>
      <w:r>
        <w:rPr>
          <w:rFonts w:ascii="Times New Roman" w:hAnsi="Times New Roman" w:eastAsia="宋体"/>
          <w:color w:val="000000"/>
          <w:sz w:val="24"/>
          <w:szCs w:val="24"/>
          <w:u w:val="single"/>
        </w:rPr>
        <w:t xml:space="preserve">        </w:t>
      </w:r>
      <w:r>
        <w:rPr>
          <w:rFonts w:ascii="Times New Roman" w:hAnsi="Times New Roman" w:eastAsia="宋体"/>
          <w:color w:val="000000"/>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619"/>
        <w:ind w:firstLine="480"/>
        <w:tabs>
          <w:tab w:val="left" w:pos="360" w:leader="none"/>
        </w:tabs>
        <w:rPr>
          <w:rFonts w:hint="eastAsia" w:ascii="宋体" w:hAnsi="宋体" w:eastAsia="宋体" w:cs="宋体"/>
          <w:sz w:val="24"/>
          <w:szCs w:val="24"/>
        </w:rPr>
      </w:pPr>
      <w:r>
        <w:rPr>
          <w:rFonts w:ascii="Times New Roman" w:hAnsi="Times New Roman" w:eastAsia="宋体"/>
          <w:color w:val="000000"/>
          <w:sz w:val="24"/>
          <w:szCs w:val="24"/>
        </w:rPr>
        <w:t xml:space="preserve">本授权书于______年____月__</w:t>
      </w:r>
      <w:r>
        <w:rPr>
          <w:rFonts w:ascii="Times New Roman" w:hAnsi="Times New Roman" w:eastAsia="宋体"/>
          <w:color w:val="000000"/>
          <w:sz w:val="24"/>
          <w:szCs w:val="24"/>
        </w:rPr>
        <w:t xml:space="preserve">__日起生效，特此声明。</w:t>
      </w:r>
      <w:r>
        <w:rPr>
          <w:rFonts w:hint="eastAsia" w:ascii="宋体" w:hAnsi="宋体" w:eastAsia="宋体" w:cs="宋体"/>
          <w:sz w:val="24"/>
          <w:szCs w:val="24"/>
        </w:rPr>
      </w:r>
      <w:r/>
    </w:p>
    <w:p>
      <w:pPr>
        <w:pStyle w:val="619"/>
        <w:tabs>
          <w:tab w:val="left" w:pos="360" w:leader="none"/>
        </w:tabs>
        <w:rPr>
          <w:rFonts w:hint="eastAsia" w:ascii="宋体" w:hAnsi="宋体" w:eastAsia="宋体" w:cs="宋体"/>
          <w:sz w:val="24"/>
          <w:szCs w:val="24"/>
        </w:rPr>
      </w:pPr>
      <w:r>
        <w:rPr>
          <w:rFonts w:ascii="Times New Roman" w:hAnsi="Times New Roman" w:eastAsia="宋体"/>
          <w:color w:val="000000"/>
          <w:sz w:val="24"/>
          <w:szCs w:val="24"/>
        </w:rPr>
        <w:t xml:space="preserve">          被授权人身份证号码：</w:t>
      </w:r>
      <w:r>
        <w:rPr>
          <w:rFonts w:ascii="Times New Roman" w:hAnsi="Times New Roman" w:eastAsia="宋体"/>
          <w:color w:val="000000"/>
          <w:sz w:val="24"/>
          <w:szCs w:val="24"/>
          <w:u w:val="single"/>
        </w:rPr>
        <w:t xml:space="preserve">                              </w:t>
      </w:r>
      <w:r>
        <w:rPr>
          <w:rFonts w:hint="eastAsia" w:ascii="宋体" w:hAnsi="宋体" w:eastAsia="宋体" w:cs="宋体"/>
          <w:sz w:val="24"/>
          <w:szCs w:val="24"/>
        </w:rPr>
      </w:r>
      <w:r/>
    </w:p>
    <w:p>
      <w:pPr>
        <w:pStyle w:val="619"/>
        <w:tabs>
          <w:tab w:val="left" w:pos="360" w:leader="none"/>
        </w:tabs>
        <w:rPr>
          <w:rFonts w:hint="eastAsia" w:ascii="宋体" w:hAnsi="宋体" w:eastAsia="宋体" w:cs="宋体"/>
          <w:sz w:val="24"/>
          <w:szCs w:val="24"/>
        </w:rPr>
      </w:pPr>
      <w:r>
        <w:rPr>
          <w:rFonts w:ascii="Times New Roman" w:hAnsi="Times New Roman" w:eastAsia="宋体"/>
          <w:color w:val="000000"/>
          <w:sz w:val="24"/>
          <w:szCs w:val="24"/>
        </w:rPr>
        <w:t xml:space="preserve">          被授权人联系电话：（手机）</w:t>
      </w:r>
      <w:r>
        <w:rPr>
          <w:rFonts w:ascii="Times New Roman" w:hAnsi="Times New Roman" w:eastAsia="宋体"/>
          <w:color w:val="000000"/>
          <w:sz w:val="24"/>
          <w:szCs w:val="24"/>
          <w:u w:val="single"/>
        </w:rPr>
        <w:t xml:space="preserve">                          </w:t>
      </w:r>
      <w:r>
        <w:rPr>
          <w:rFonts w:hint="eastAsia" w:ascii="宋体" w:hAnsi="宋体" w:eastAsia="宋体" w:cs="宋体"/>
          <w:sz w:val="24"/>
          <w:szCs w:val="24"/>
        </w:rPr>
      </w:r>
      <w:r/>
    </w:p>
    <w:p>
      <w:pPr>
        <w:pStyle w:val="619"/>
        <w:ind w:firstLine="1200"/>
        <w:tabs>
          <w:tab w:val="left" w:pos="360" w:leader="none"/>
        </w:tabs>
        <w:rPr>
          <w:rFonts w:hint="eastAsia" w:ascii="宋体" w:hAnsi="宋体" w:eastAsia="宋体" w:cs="宋体"/>
          <w:sz w:val="24"/>
          <w:szCs w:val="24"/>
        </w:rPr>
      </w:pPr>
      <w:r>
        <w:rPr>
          <w:rFonts w:ascii="Times New Roman" w:hAnsi="Times New Roman" w:eastAsia="宋体"/>
          <w:color w:val="000000"/>
          <w:sz w:val="24"/>
          <w:szCs w:val="24"/>
        </w:rPr>
        <w:t xml:space="preserve">授权单位名称：</w:t>
      </w:r>
      <w:r>
        <w:rPr>
          <w:rFonts w:ascii="Times New Roman" w:hAnsi="Times New Roman" w:eastAsia="宋体"/>
          <w:color w:val="000000"/>
          <w:sz w:val="24"/>
          <w:szCs w:val="24"/>
          <w:u w:val="single"/>
        </w:rPr>
        <w:t xml:space="preserve">（加盖CA电子公章）</w:t>
      </w:r>
      <w:r>
        <w:rPr>
          <w:rFonts w:hint="eastAsia" w:ascii="宋体" w:hAnsi="宋体" w:eastAsia="宋体" w:cs="宋体"/>
          <w:sz w:val="24"/>
          <w:szCs w:val="24"/>
        </w:rPr>
      </w:r>
      <w:r/>
    </w:p>
    <w:p>
      <w:pPr>
        <w:pStyle w:val="619"/>
        <w:ind w:firstLine="480"/>
        <w:tabs>
          <w:tab w:val="left" w:pos="360" w:leader="none"/>
        </w:tabs>
        <w:rPr>
          <w:rFonts w:hint="eastAsia" w:ascii="宋体" w:hAnsi="宋体" w:eastAsia="宋体" w:cs="宋体"/>
          <w:sz w:val="24"/>
          <w:szCs w:val="24"/>
        </w:rPr>
      </w:pPr>
      <w:r>
        <w:rPr>
          <w:rFonts w:ascii="Times New Roman" w:hAnsi="Times New Roman" w:eastAsia="宋体"/>
          <w:color w:val="000000"/>
          <w:sz w:val="24"/>
          <w:szCs w:val="24"/>
        </w:rPr>
        <w:t xml:space="preserve">      单位地址：</w:t>
      </w:r>
      <w:r>
        <w:rPr>
          <w:rFonts w:ascii="Times New Roman" w:hAnsi="Times New Roman" w:eastAsia="宋体"/>
          <w:color w:val="000000"/>
          <w:sz w:val="24"/>
          <w:szCs w:val="24"/>
          <w:u w:val="single"/>
        </w:rPr>
        <w:t xml:space="preserve">                                         </w:t>
      </w:r>
      <w:r>
        <w:rPr>
          <w:rFonts w:hint="eastAsia" w:ascii="宋体" w:hAnsi="宋体" w:eastAsia="宋体" w:cs="宋体"/>
          <w:sz w:val="24"/>
          <w:szCs w:val="24"/>
        </w:rPr>
      </w:r>
      <w:r/>
    </w:p>
    <w:p>
      <w:pPr>
        <w:pStyle w:val="619"/>
        <w:ind w:firstLine="480"/>
        <w:tabs>
          <w:tab w:val="left" w:pos="360" w:leader="none"/>
        </w:tabs>
        <w:rPr>
          <w:rFonts w:hint="eastAsia" w:ascii="宋体" w:hAnsi="宋体" w:eastAsia="宋体" w:cs="宋体"/>
          <w:sz w:val="24"/>
          <w:szCs w:val="24"/>
        </w:rPr>
      </w:pPr>
      <w:r>
        <w:rPr>
          <w:rFonts w:ascii="Times New Roman" w:hAnsi="Times New Roman" w:eastAsia="宋体"/>
          <w:color w:val="000000"/>
          <w:sz w:val="24"/>
          <w:szCs w:val="24"/>
        </w:rPr>
        <w:t xml:space="preserve">      日期：</w:t>
      </w:r>
      <w:bookmarkEnd w:id="177"/>
      <w:r/>
      <w:bookmarkStart w:id="178" w:name="_Hlt26671380"/>
      <w:r/>
      <w:bookmarkEnd w:id="178"/>
      <w:r/>
      <w:bookmarkStart w:id="179" w:name="_格式3__银行出具的资信证明"/>
      <w:r/>
      <w:bookmarkEnd w:id="179"/>
      <w:r/>
      <w:bookmarkStart w:id="180" w:name="_Hlt26955070"/>
      <w:r>
        <w:rPr>
          <w:rFonts w:ascii="Times New Roman" w:hAnsi="Times New Roman" w:eastAsia="宋体"/>
          <w:color w:val="000000"/>
          <w:sz w:val="24"/>
          <w:szCs w:val="24"/>
          <w:u w:val="single"/>
        </w:rPr>
        <w:t xml:space="preserve">                                         </w:t>
      </w:r>
      <w:r>
        <w:rPr>
          <w:rFonts w:hint="eastAsia" w:ascii="宋体" w:hAnsi="宋体" w:eastAsia="宋体" w:cs="宋体"/>
          <w:sz w:val="24"/>
          <w:szCs w:val="24"/>
        </w:rPr>
      </w:r>
      <w:r/>
    </w:p>
    <w:p>
      <w:pPr>
        <w:pStyle w:val="61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t xml:space="preserve"> </w:t>
      </w:r>
      <w:r>
        <w:rPr>
          <w:rFonts w:hint="eastAsia" w:ascii="黑体" w:hAnsi="黑体" w:eastAsia="黑体" w:cs="宋体"/>
          <w:b/>
          <w:bCs/>
          <w:i/>
          <w:iCs/>
          <w:color w:val="000000"/>
          <w:sz w:val="32"/>
          <w:szCs w:val="32"/>
          <w:u w:val="single"/>
        </w:rPr>
        <w:t xml:space="preserve">八、谈判响应函</w:t>
      </w:r>
      <w:r>
        <w:rPr>
          <w:rFonts w:hint="eastAsia" w:ascii="宋体" w:hAnsi="宋体" w:eastAsia="宋体" w:cs="宋体"/>
          <w:sz w:val="24"/>
          <w:szCs w:val="24"/>
        </w:rPr>
      </w:r>
      <w:r/>
    </w:p>
    <w:p>
      <w:pPr>
        <w:pStyle w:val="619"/>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致：泰州市公共资源交易中心</w:t>
      </w:r>
      <w:r>
        <w:rPr>
          <w:rFonts w:hint="eastAsia" w:ascii="宋体" w:hAnsi="宋体" w:eastAsia="宋体" w:cs="宋体"/>
          <w:sz w:val="24"/>
          <w:szCs w:val="24"/>
        </w:rPr>
      </w:r>
      <w:r/>
    </w:p>
    <w:p>
      <w:pPr>
        <w:pStyle w:val="619"/>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号谈判文件，正式授权下述签字人______(姓名)代表我方______________（供应商的名称），全权处理本次项目谈判的有关事宜。</w:t>
      </w:r>
      <w:r>
        <w:rPr>
          <w:rFonts w:hint="eastAsia" w:ascii="宋体" w:hAnsi="宋体" w:eastAsia="宋体" w:cs="宋体"/>
          <w:sz w:val="24"/>
          <w:szCs w:val="24"/>
        </w:rPr>
      </w:r>
      <w:r/>
    </w:p>
    <w:p>
      <w:pPr>
        <w:pStyle w:val="619"/>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rPr>
          <w:rFonts w:hint="eastAsia" w:ascii="宋体" w:hAnsi="宋体" w:eastAsia="宋体" w:cs="宋体"/>
          <w:sz w:val="24"/>
          <w:szCs w:val="24"/>
        </w:rPr>
      </w:r>
      <w:r/>
    </w:p>
    <w:p>
      <w:pPr>
        <w:pStyle w:val="619"/>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1.按谈判文件规定的各项要求，向买方提供所需货物、服务（包含与货物相关的服务及与服务相关的货物）。</w:t>
      </w:r>
      <w:r>
        <w:rPr>
          <w:rFonts w:hint="eastAsia" w:ascii="宋体" w:hAnsi="宋体" w:eastAsia="宋体" w:cs="宋体"/>
          <w:sz w:val="24"/>
          <w:szCs w:val="24"/>
        </w:rPr>
      </w:r>
      <w:r/>
    </w:p>
    <w:p>
      <w:pPr>
        <w:pStyle w:val="619"/>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2.我们已详细审核全部谈判文件及其有效补充文件，我们知道必须放弃提出含糊不清或误解问题的权利。</w:t>
      </w:r>
      <w:r>
        <w:rPr>
          <w:rFonts w:hint="eastAsia" w:ascii="宋体" w:hAnsi="宋体" w:eastAsia="宋体" w:cs="宋体"/>
          <w:sz w:val="24"/>
          <w:szCs w:val="24"/>
        </w:rPr>
      </w:r>
      <w:r/>
    </w:p>
    <w:p>
      <w:pPr>
        <w:pStyle w:val="619"/>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w:t>
      </w:r>
      <w:r>
        <w:rPr>
          <w:rFonts w:hint="eastAsia" w:ascii="宋体" w:hAnsi="宋体" w:eastAsia="宋体" w:cs="宋体"/>
          <w:color w:val="000000"/>
          <w:sz w:val="24"/>
          <w:szCs w:val="24"/>
        </w:rPr>
        <w:t xml:space="preserve">的谈判有效期期满之前均具有约束力。</w:t>
      </w:r>
      <w:r>
        <w:rPr>
          <w:rFonts w:hint="eastAsia" w:ascii="宋体" w:hAnsi="宋体" w:eastAsia="宋体" w:cs="宋体"/>
          <w:sz w:val="24"/>
          <w:szCs w:val="24"/>
        </w:rPr>
      </w:r>
      <w:r/>
    </w:p>
    <w:p>
      <w:pPr>
        <w:pStyle w:val="619"/>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4.同意向贵方提供贵方可能另外要求的与谈判有关的任何证据或资料，并保证我方已提供和将要提供的文件是真实的、准确的。</w:t>
      </w:r>
      <w:r>
        <w:rPr>
          <w:rFonts w:hint="eastAsia" w:ascii="宋体" w:hAnsi="宋体" w:eastAsia="宋体" w:cs="宋体"/>
          <w:sz w:val="24"/>
          <w:szCs w:val="24"/>
        </w:rPr>
      </w:r>
      <w:r/>
    </w:p>
    <w:p>
      <w:pPr>
        <w:pStyle w:val="619"/>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5.一旦我方成交,我方将根据谈判文件的规定，严格履行合同的责任和义务,并保证在谈判文件规定的时间完成项目，交付买方验收、使用。</w:t>
      </w:r>
      <w:r>
        <w:rPr>
          <w:rFonts w:hint="eastAsia" w:ascii="宋体" w:hAnsi="宋体" w:eastAsia="宋体" w:cs="宋体"/>
          <w:sz w:val="24"/>
          <w:szCs w:val="24"/>
        </w:rPr>
      </w:r>
      <w:r/>
    </w:p>
    <w:p>
      <w:pPr>
        <w:pStyle w:val="619"/>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6.我方与本谈判有关的正式通讯地址为：</w:t>
      </w:r>
      <w:r>
        <w:rPr>
          <w:rFonts w:hint="eastAsia" w:ascii="宋体" w:hAnsi="宋体" w:eastAsia="宋体" w:cs="宋体"/>
          <w:sz w:val="24"/>
          <w:szCs w:val="24"/>
        </w:rPr>
      </w:r>
      <w:r/>
    </w:p>
    <w:p>
      <w:pPr>
        <w:pStyle w:val="619"/>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sz w:val="24"/>
          <w:szCs w:val="24"/>
        </w:rPr>
      </w:r>
      <w:r/>
    </w:p>
    <w:p>
      <w:pPr>
        <w:pStyle w:val="619"/>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rPr>
          <w:rFonts w:hint="eastAsia" w:ascii="宋体" w:hAnsi="宋体" w:eastAsia="宋体" w:cs="宋体"/>
          <w:sz w:val="24"/>
          <w:szCs w:val="24"/>
        </w:rPr>
      </w:r>
      <w:r/>
    </w:p>
    <w:p>
      <w:pPr>
        <w:pStyle w:val="619"/>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rPr>
          <w:rFonts w:hint="eastAsia" w:ascii="宋体" w:hAnsi="宋体" w:eastAsia="宋体" w:cs="宋体"/>
          <w:sz w:val="24"/>
          <w:szCs w:val="24"/>
        </w:rPr>
      </w:r>
      <w:r/>
    </w:p>
    <w:p>
      <w:pPr>
        <w:pStyle w:val="619"/>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rPr>
          <w:rFonts w:hint="eastAsia" w:ascii="宋体" w:hAnsi="宋体" w:eastAsia="宋体" w:cs="宋体"/>
          <w:sz w:val="24"/>
          <w:szCs w:val="24"/>
        </w:rPr>
      </w:r>
      <w:r/>
    </w:p>
    <w:p>
      <w:pPr>
        <w:pStyle w:val="619"/>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rPr>
          <w:rFonts w:hint="eastAsia" w:ascii="宋体" w:hAnsi="宋体" w:eastAsia="宋体" w:cs="宋体"/>
          <w:sz w:val="24"/>
          <w:szCs w:val="24"/>
        </w:rPr>
      </w:r>
      <w:r/>
    </w:p>
    <w:p>
      <w:pPr>
        <w:pStyle w:val="619"/>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rPr>
          <w:rFonts w:hint="eastAsia" w:ascii="宋体" w:hAnsi="宋体" w:eastAsia="宋体" w:cs="宋体"/>
          <w:sz w:val="24"/>
          <w:szCs w:val="24"/>
        </w:rPr>
      </w:r>
      <w:r/>
    </w:p>
    <w:p>
      <w:pPr>
        <w:pStyle w:val="619"/>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rPr>
          <w:rFonts w:hint="eastAsia" w:ascii="宋体" w:hAnsi="宋体" w:eastAsia="宋体" w:cs="宋体"/>
          <w:sz w:val="24"/>
          <w:szCs w:val="24"/>
        </w:rPr>
      </w:r>
      <w:r/>
    </w:p>
    <w:p>
      <w:pPr>
        <w:pStyle w:val="619"/>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321"/>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19"/>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九、小微企业声明函（服务）（分包号：**）</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000000"/>
          <w:sz w:val="24"/>
          <w:szCs w:val="24"/>
        </w:rPr>
        <w:t xml:space="preserve">，相关企业（含联合体中的小微企业、签订分包意向协议的小微企业）的具体情况如下：</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619"/>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619"/>
        <w:ind w:right="72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rPr>
          <w:rFonts w:hint="eastAsia" w:ascii="宋体" w:hAnsi="宋体" w:eastAsia="宋体" w:cs="宋体"/>
          <w:sz w:val="24"/>
          <w:szCs w:val="24"/>
        </w:rPr>
      </w:r>
      <w:r/>
    </w:p>
    <w:p>
      <w:pPr>
        <w:pStyle w:val="619"/>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619"/>
        <w:jc w:val="left"/>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备注1：从业人员、营业收入、资产总额填报上一年度数据，无上一年度数据的新成立企业可不具体填报。</w:t>
      </w:r>
      <w:r/>
    </w:p>
    <w:p>
      <w:pPr>
        <w:pStyle w:val="619"/>
        <w:jc w:val="left"/>
        <w:rPr>
          <w:rFonts w:hint="eastAsia" w:ascii="宋体" w:hAnsi="宋体" w:eastAsia="宋体" w:cs="宋体"/>
          <w:sz w:val="24"/>
          <w:szCs w:val="24"/>
        </w:rPr>
      </w:pPr>
      <w:r>
        <w:rPr>
          <w:rFonts w:hint="eastAsia" w:ascii="宋体" w:hAnsi="宋体" w:eastAsia="宋体" w:cs="宋体"/>
          <w:sz w:val="24"/>
          <w:szCs w:val="24"/>
        </w:rPr>
        <w:t xml:space="preserve">备注2：供应商如不提供此声明函，作无效响应文件处理。</w:t>
      </w: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十、残疾人福利性单位声明函（分包号：**）</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w:t>
      </w:r>
      <w:r>
        <w:rPr>
          <w:rFonts w:hint="eastAsia" w:ascii="宋体" w:hAnsi="宋体" w:eastAsia="宋体" w:cs="宋体"/>
          <w:color w:val="000000"/>
          <w:sz w:val="24"/>
          <w:szCs w:val="24"/>
        </w:rPr>
        <w:t xml:space="preserve">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rPr>
          <w:rFonts w:hint="eastAsia" w:ascii="宋体" w:hAnsi="宋体" w:eastAsia="宋体" w:cs="宋体"/>
          <w:sz w:val="24"/>
          <w:szCs w:val="24"/>
        </w:rPr>
      </w:r>
      <w:r/>
    </w:p>
    <w:p>
      <w:pPr>
        <w:pStyle w:val="619"/>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sz w:val="24"/>
          <w:szCs w:val="24"/>
        </w:rPr>
      </w:r>
      <w:r/>
    </w:p>
    <w:p>
      <w:pPr>
        <w:pStyle w:val="619"/>
        <w:ind w:firstLine="624"/>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rPr>
          <w:rFonts w:hint="eastAsia" w:ascii="宋体" w:hAnsi="宋体" w:eastAsia="宋体" w:cs="宋体"/>
          <w:sz w:val="24"/>
          <w:szCs w:val="24"/>
        </w:rPr>
      </w:r>
      <w:r/>
    </w:p>
    <w:p>
      <w:pPr>
        <w:pStyle w:val="619"/>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十一、联合体协议（参考格式）（分包号：**）</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rPr>
          <w:rFonts w:hint="eastAsia" w:ascii="宋体" w:hAnsi="宋体" w:eastAsia="宋体" w:cs="宋体"/>
          <w:sz w:val="24"/>
          <w:szCs w:val="24"/>
        </w:rPr>
      </w:r>
      <w:r/>
    </w:p>
    <w:p>
      <w:pPr>
        <w:pStyle w:val="619"/>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自愿组成联合体，参加泰州市公共资源交易中心组织的采购编号为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rPr>
          <w:rFonts w:hint="eastAsia" w:ascii="宋体" w:hAnsi="宋体" w:eastAsia="宋体" w:cs="宋体"/>
          <w:sz w:val="24"/>
          <w:szCs w:val="24"/>
        </w:rPr>
      </w:r>
      <w:r/>
    </w:p>
    <w:p>
      <w:pPr>
        <w:pStyle w:val="619"/>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w:t>
      </w:r>
      <w:r>
        <w:rPr>
          <w:rFonts w:hint="eastAsia" w:ascii="宋体" w:hAnsi="宋体" w:eastAsia="宋体" w:cs="宋体"/>
          <w:color w:val="000000"/>
          <w:sz w:val="24"/>
          <w:szCs w:val="24"/>
        </w:rPr>
        <w:t xml:space="preserve">称）实施项目中（工作内容）部分工作，并承担相应的责任……。（注：联合体中各供应商都应明示所承担的工作和相应的责任）。</w:t>
      </w:r>
      <w:r>
        <w:rPr>
          <w:rFonts w:hint="eastAsia" w:ascii="宋体" w:hAnsi="宋体" w:eastAsia="宋体" w:cs="宋体"/>
          <w:sz w:val="24"/>
          <w:szCs w:val="24"/>
        </w:rPr>
      </w:r>
      <w:r/>
    </w:p>
    <w:p>
      <w:pPr>
        <w:pStyle w:val="619"/>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19"/>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备注：本谈判文件中要求加盖CA电子公章的地方，仅需加盖牵头单位的CA电子公章。</w:t>
      </w:r>
      <w:r>
        <w:rPr>
          <w:rFonts w:hint="eastAsia" w:ascii="宋体" w:hAnsi="宋体" w:eastAsia="宋体" w:cs="宋体"/>
          <w:sz w:val="24"/>
          <w:szCs w:val="24"/>
        </w:rPr>
      </w:r>
      <w:r/>
    </w:p>
    <w:p>
      <w:pPr>
        <w:pStyle w:val="619"/>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619"/>
        <w:ind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rPr>
          <w:rFonts w:hint="eastAsia" w:ascii="宋体" w:hAnsi="宋体" w:eastAsia="宋体" w:cs="宋体"/>
          <w:sz w:val="24"/>
          <w:szCs w:val="24"/>
        </w:rPr>
      </w:r>
      <w:r/>
    </w:p>
    <w:p>
      <w:pPr>
        <w:pStyle w:val="619"/>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rPr>
          <w:rFonts w:hint="eastAsia" w:ascii="宋体" w:hAnsi="宋体" w:eastAsia="宋体" w:cs="宋体"/>
          <w:sz w:val="24"/>
          <w:szCs w:val="24"/>
        </w:rPr>
      </w:r>
      <w:r/>
    </w:p>
    <w:p>
      <w:pPr>
        <w:pStyle w:val="619"/>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ascii="宋体" w:hAnsi="宋体" w:eastAsia="宋体" w:cs="宋体"/>
          <w:sz w:val="24"/>
          <w:szCs w:val="24"/>
        </w:rPr>
      </w:pPr>
      <w:r>
        <w:rPr>
          <w:rFonts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numPr>
          <w:ilvl w:val="0"/>
          <w:numId w:val="2"/>
        </w:numPr>
        <w:jc w:val="center"/>
        <w:rPr>
          <w:rFonts w:hint="eastAsia" w:ascii="黑体" w:hAnsi="黑体" w:eastAsia="黑体" w:cs="宋体"/>
          <w:b/>
          <w:bCs/>
          <w:sz w:val="32"/>
          <w:szCs w:val="32"/>
        </w:rPr>
        <w:outlineLvl w:val="0"/>
      </w:pPr>
      <w:r>
        <w:rPr>
          <w:rFonts w:hint="eastAsia" w:ascii="黑体" w:hAnsi="黑体" w:eastAsia="黑体" w:cs="宋体"/>
          <w:b/>
          <w:bCs/>
          <w:sz w:val="32"/>
          <w:szCs w:val="32"/>
          <w:highlight w:val="lightGray"/>
        </w:rPr>
        <w:t xml:space="preserve">十二</w:t>
      </w:r>
      <w:r>
        <w:rPr>
          <w:rFonts w:hint="eastAsia" w:ascii="黑体" w:hAnsi="黑体" w:eastAsia="黑体" w:cs="宋体"/>
          <w:b/>
          <w:bCs/>
          <w:sz w:val="32"/>
          <w:szCs w:val="32"/>
        </w:rPr>
        <w:t xml:space="preserve">分项报价表</w:t>
      </w:r>
      <w:r/>
    </w:p>
    <w:p>
      <w:pPr>
        <w:pStyle w:val="619"/>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619"/>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619"/>
        <w:rPr>
          <w:rFonts w:hint="eastAsia" w:ascii="宋体" w:hAnsi="宋体" w:eastAsia="宋体" w:cs="宋体"/>
          <w:color w:val="ff0000"/>
          <w:sz w:val="24"/>
          <w:szCs w:val="24"/>
        </w:rPr>
      </w:pPr>
      <w:r>
        <w:rPr>
          <w:rFonts w:hint="eastAsia" w:ascii="宋体" w:hAnsi="宋体" w:eastAsia="宋体" w:cs="宋体"/>
          <w:color w:val="ff0000"/>
          <w:sz w:val="24"/>
          <w:szCs w:val="24"/>
        </w:rPr>
      </w:r>
      <w:r/>
    </w:p>
    <w:tbl>
      <w:tblPr>
        <w:tblW w:w="8542"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220"/>
        <w:gridCol w:w="1209"/>
        <w:gridCol w:w="880"/>
        <w:gridCol w:w="1132"/>
        <w:gridCol w:w="1507"/>
        <w:gridCol w:w="1669"/>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r>
      <w:tr>
        <w:trPr>
          <w:cantSplit/>
          <w:tblCellSpacing w:w="0" w:type="dxa"/>
          <w:trHeight w:val="294"/>
        </w:trPr>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619"/>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73" w:type="dxa"/>
            <w:vAlign w:val="center"/>
            <w:textDirection w:val="lrTb"/>
            <w:noWrap w:val="false"/>
          </w:tcPr>
          <w:p>
            <w:pPr>
              <w:pStyle w:val="61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pStyle w:val="619"/>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tc>
      </w:tr>
    </w:tbl>
    <w:p>
      <w:pPr>
        <w:pStyle w:val="61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备注：报价采用总承包方式，投标人的“总报价”应包括采购人需求</w:t>
      </w:r>
      <w:r>
        <w:rPr>
          <w:rFonts w:hint="eastAsia" w:ascii="宋体" w:hAnsi="宋体" w:eastAsia="宋体" w:cs="宋体"/>
          <w:color w:val="000000"/>
          <w:sz w:val="24"/>
          <w:szCs w:val="24"/>
        </w:rPr>
        <w:t xml:space="preserve">的服务（包含与服务相关的产品）价格、质量保证费用、培训费用及售后服务费用，项目在指定地点、环境交付、安装、调试、验收所需费用和所有相关税金费用及为完成整个项目所产生的其它所有费用。</w:t>
      </w:r>
      <w:r/>
    </w:p>
    <w:p>
      <w:pPr>
        <w:pStyle w:val="619"/>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十三、技术要求响应及偏离表（分包号：**）</w:t>
      </w:r>
      <w:r>
        <w:rPr>
          <w:rFonts w:hint="eastAsia" w:ascii="宋体" w:hAnsi="宋体" w:eastAsia="宋体" w:cs="宋体"/>
          <w:sz w:val="24"/>
          <w:szCs w:val="24"/>
        </w:rPr>
      </w:r>
      <w:r/>
    </w:p>
    <w:tbl>
      <w:tblPr>
        <w:tblW w:w="0" w:type="auto"/>
        <w:tblCellSpacing w:w="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2903"/>
        <w:gridCol w:w="2550"/>
        <w:gridCol w:w="1307"/>
        <w:gridCol w:w="1201"/>
      </w:tblGrid>
      <w:tr>
        <w:trPr>
          <w:tblCellSpacing w:w="0" w:type="dxa"/>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rPr>
                <w:rFonts w:hint="eastAsia" w:ascii="宋体" w:hAnsi="宋体" w:eastAsia="宋体" w:cs="宋体"/>
                <w:sz w:val="24"/>
                <w:szCs w:val="24"/>
              </w:rPr>
            </w:r>
            <w:r/>
          </w:p>
        </w:tc>
        <w:tc>
          <w:tcPr>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rPr>
                <w:rFonts w:hint="eastAsia" w:ascii="宋体" w:hAnsi="宋体" w:eastAsia="宋体" w:cs="宋体"/>
                <w:sz w:val="24"/>
                <w:szCs w:val="24"/>
              </w:rPr>
            </w:r>
            <w:r/>
          </w:p>
        </w:tc>
        <w:tc>
          <w:tcPr>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rPr>
                <w:rFonts w:hint="eastAsia" w:ascii="宋体" w:hAnsi="宋体" w:eastAsia="宋体" w:cs="宋体"/>
                <w:sz w:val="24"/>
                <w:szCs w:val="24"/>
              </w:rPr>
            </w:r>
            <w:r/>
          </w:p>
        </w:tc>
        <w:tc>
          <w:tcPr>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sz w:val="24"/>
                <w:szCs w:val="24"/>
              </w:rPr>
            </w:r>
            <w:r/>
          </w:p>
        </w:tc>
        <w:tc>
          <w:tcPr>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rPr>
                <w:rFonts w:hint="eastAsia" w:ascii="宋体" w:hAnsi="宋体" w:eastAsia="宋体" w:cs="宋体"/>
                <w:sz w:val="24"/>
                <w:szCs w:val="24"/>
              </w:rPr>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bookmarkEnd w:id="180"/>
      <w:r/>
      <w:bookmarkStart w:id="181" w:name="_Hlt26955054"/>
      <w:r>
        <w:rPr>
          <w:rFonts w:hint="eastAsia" w:ascii="黑体" w:hAnsi="黑体" w:eastAsia="黑体" w:cs="宋体"/>
          <w:b/>
          <w:bCs/>
          <w:color w:val="000000"/>
          <w:sz w:val="32"/>
          <w:szCs w:val="32"/>
        </w:rPr>
        <w:t xml:space="preserve">十四、商务要求响应及偏离表（分包号：**）</w:t>
      </w:r>
      <w:r>
        <w:rPr>
          <w:rFonts w:hint="eastAsia" w:ascii="宋体" w:hAnsi="宋体" w:eastAsia="宋体" w:cs="宋体"/>
          <w:sz w:val="24"/>
          <w:szCs w:val="24"/>
        </w:rPr>
      </w:r>
      <w:r/>
    </w:p>
    <w:tbl>
      <w:tblPr>
        <w:tblW w:w="0" w:type="auto"/>
        <w:tblCellSpacing w:w="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2903"/>
        <w:gridCol w:w="2550"/>
        <w:gridCol w:w="1307"/>
        <w:gridCol w:w="1201"/>
      </w:tblGrid>
      <w:tr>
        <w:trPr>
          <w:tblCellSpacing w:w="0" w:type="dxa"/>
        </w:trPr>
        <w:tc>
          <w:tcPr>
            <w:tcW w:w="680" w:type="dxa"/>
            <w:vAlign w:val="center"/>
            <w:textDirection w:val="lrTb"/>
            <w:noWrap/>
          </w:tcPr>
          <w:p>
            <w:pPr>
              <w:pStyle w:val="619"/>
              <w:jc w:val="center"/>
              <w:rPr>
                <w:rFonts w:hint="eastAsia" w:ascii="宋体" w:hAnsi="宋体" w:eastAsia="宋体" w:cs="宋体"/>
                <w:sz w:val="24"/>
                <w:szCs w:val="24"/>
              </w:rPr>
            </w:pPr>
            <w:r/>
            <w:bookmarkEnd w:id="181"/>
            <w:r/>
            <w:bookmarkStart w:id="182" w:name="_Hlt26955064"/>
            <w:r/>
            <w:bookmarkEnd w:id="182"/>
            <w:r/>
            <w:bookmarkStart w:id="183" w:name="_Hlt26782999"/>
            <w:r/>
            <w:bookmarkEnd w:id="183"/>
            <w:r/>
            <w:bookmarkStart w:id="184" w:name="_Hlt24879081"/>
            <w:r/>
            <w:bookmarkEnd w:id="184"/>
            <w:r/>
            <w:bookmarkStart w:id="185" w:name="_Hlt26609391"/>
            <w:r/>
            <w:bookmarkEnd w:id="185"/>
            <w:r/>
            <w:bookmarkStart w:id="186" w:name="_Hlt26671343"/>
            <w:r/>
            <w:bookmarkEnd w:id="186"/>
            <w:r/>
            <w:bookmarkStart w:id="187" w:name="_Hlt26955056"/>
            <w:r/>
            <w:bookmarkEnd w:id="187"/>
            <w:r/>
            <w:bookmarkStart w:id="188" w:name="_Hlt26671372"/>
            <w:r/>
            <w:bookmarkEnd w:id="188"/>
            <w:r/>
            <w:bookmarkStart w:id="189" w:name="_Hlt26580838"/>
            <w:r>
              <w:rPr>
                <w:rFonts w:hint="eastAsia" w:ascii="宋体" w:hAnsi="宋体" w:eastAsia="宋体" w:cs="宋体"/>
                <w:color w:val="000000"/>
                <w:sz w:val="24"/>
                <w:szCs w:val="24"/>
              </w:rPr>
              <w:t xml:space="preserve">序号</w:t>
            </w:r>
            <w:r>
              <w:rPr>
                <w:rFonts w:hint="eastAsia" w:ascii="宋体" w:hAnsi="宋体" w:eastAsia="宋体" w:cs="宋体"/>
                <w:sz w:val="24"/>
                <w:szCs w:val="24"/>
              </w:rPr>
            </w:r>
            <w:r/>
          </w:p>
        </w:tc>
        <w:tc>
          <w:tcPr>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rPr>
                <w:rFonts w:hint="eastAsia" w:ascii="宋体" w:hAnsi="宋体" w:eastAsia="宋体" w:cs="宋体"/>
                <w:sz w:val="24"/>
                <w:szCs w:val="24"/>
              </w:rPr>
            </w:r>
            <w:r/>
          </w:p>
        </w:tc>
        <w:tc>
          <w:tcPr>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rPr>
                <w:rFonts w:hint="eastAsia" w:ascii="宋体" w:hAnsi="宋体" w:eastAsia="宋体" w:cs="宋体"/>
                <w:sz w:val="24"/>
                <w:szCs w:val="24"/>
              </w:rPr>
            </w:r>
            <w:r/>
          </w:p>
        </w:tc>
        <w:tc>
          <w:tcPr>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sz w:val="24"/>
                <w:szCs w:val="24"/>
              </w:rPr>
            </w:r>
            <w:r/>
          </w:p>
        </w:tc>
        <w:tc>
          <w:tcPr>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rPr>
                <w:rFonts w:hint="eastAsia" w:ascii="宋体" w:hAnsi="宋体" w:eastAsia="宋体" w:cs="宋体"/>
                <w:sz w:val="24"/>
                <w:szCs w:val="24"/>
              </w:rPr>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bookmarkEnd w:id="189"/>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W w:w="680"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2917"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r>
            <w:r/>
          </w:p>
        </w:tc>
        <w:tc>
          <w:tcPr>
            <w:tcBorders>
              <w:left w:val="single" w:color="000000" w:sz="4" w:space="0"/>
            </w:tcBorders>
            <w:tcW w:w="2559"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301"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left w:val="single" w:color="000000" w:sz="4" w:space="0"/>
            </w:tcBorders>
            <w:tcW w:w="1193" w:type="dxa"/>
            <w:vAlign w:val="center"/>
            <w:textDirection w:val="lrTb"/>
            <w:noWrap/>
          </w:tcPr>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rPr>
          <w:rFonts w:hint="eastAsia" w:ascii="宋体" w:hAnsi="宋体" w:eastAsia="宋体" w:cs="宋体"/>
          <w:sz w:val="24"/>
          <w:szCs w:val="24"/>
        </w:rPr>
      </w:r>
      <w:r/>
    </w:p>
    <w:p>
      <w:pPr>
        <w:pStyle w:val="619"/>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bookmarkStart w:id="190" w:name="_Hlt26955066"/>
      <w:r/>
      <w:bookmarkEnd w:id="190"/>
      <w:r/>
      <w:bookmarkStart w:id="191" w:name="_Toc462564146"/>
      <w:r/>
      <w:bookmarkEnd w:id="191"/>
      <w:r/>
      <w:bookmarkStart w:id="192" w:name="_Hlt26671374"/>
      <w:r/>
      <w:bookmarkEnd w:id="192"/>
      <w:r/>
      <w:bookmarkStart w:id="193" w:name="_Hlt26609389"/>
      <w:r/>
      <w:bookmarkEnd w:id="193"/>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sz w:val="24"/>
          <w:szCs w:val="24"/>
        </w:rPr>
      </w:r>
      <w:r/>
    </w:p>
    <w:p>
      <w:pPr>
        <w:pStyle w:val="619"/>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rPr>
          <w:rFonts w:hint="eastAsia" w:ascii="宋体" w:hAnsi="宋体" w:eastAsia="宋体" w:cs="宋体"/>
          <w:sz w:val="24"/>
          <w:szCs w:val="24"/>
        </w:rPr>
      </w:r>
      <w:r/>
    </w:p>
    <w:p>
      <w:pPr>
        <w:pStyle w:val="619"/>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rPr>
          <w:rFonts w:hint="eastAsia" w:ascii="宋体" w:hAnsi="宋体" w:eastAsia="宋体" w:cs="宋体"/>
          <w:sz w:val="24"/>
          <w:szCs w:val="24"/>
        </w:rPr>
      </w:r>
      <w:r/>
    </w:p>
    <w:p>
      <w:pPr>
        <w:pStyle w:val="619"/>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color w:val="000000"/>
          <w:sz w:val="24"/>
          <w:szCs w:val="24"/>
        </w:rPr>
        <w:t xml:space="preserve">日期：    </w:t>
      </w:r>
      <w:r>
        <w:rPr>
          <w:rFonts w:hint="eastAsia" w:ascii="宋体" w:hAnsi="宋体" w:eastAsia="宋体" w:cs="宋体"/>
          <w:sz w:val="24"/>
          <w:szCs w:val="24"/>
        </w:rPr>
      </w:r>
      <w:r/>
    </w:p>
    <w:p>
      <w:pPr>
        <w:pStyle w:val="619"/>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rPr>
          <w:rFonts w:hint="eastAsia" w:ascii="宋体" w:hAnsi="宋体" w:eastAsia="宋体" w:cs="宋体"/>
          <w:sz w:val="24"/>
          <w:szCs w:val="24"/>
        </w:rPr>
      </w:r>
      <w:r/>
    </w:p>
    <w:p>
      <w:pPr>
        <w:pStyle w:val="619"/>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rPr>
          <w:rFonts w:hint="eastAsia" w:ascii="宋体" w:hAnsi="宋体" w:eastAsia="宋体" w:cs="宋体"/>
          <w:sz w:val="24"/>
          <w:szCs w:val="24"/>
        </w:rPr>
      </w:r>
      <w:r/>
    </w:p>
    <w:p>
      <w:pPr>
        <w:pStyle w:val="619"/>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sz w:val="24"/>
          <w:szCs w:val="24"/>
        </w:rPr>
      </w:r>
      <w:r/>
    </w:p>
    <w:p>
      <w:pPr>
        <w:pStyle w:val="619"/>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rPr>
          <w:rFonts w:hint="eastAsia" w:ascii="宋体" w:hAnsi="宋体" w:eastAsia="宋体" w:cs="宋体"/>
          <w:sz w:val="24"/>
          <w:szCs w:val="24"/>
        </w:rPr>
      </w:r>
      <w:r/>
    </w:p>
    <w:p>
      <w:pPr>
        <w:pStyle w:val="619"/>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sz w:val="24"/>
          <w:szCs w:val="24"/>
        </w:rPr>
      </w:r>
      <w:r/>
    </w:p>
    <w:p>
      <w:pPr>
        <w:pStyle w:val="619"/>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sz w:val="24"/>
          <w:szCs w:val="24"/>
        </w:rPr>
      </w:r>
      <w:r/>
    </w:p>
    <w:p>
      <w:pPr>
        <w:pStyle w:val="619"/>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w:t>
      </w:r>
      <w:r>
        <w:rPr>
          <w:rFonts w:hint="eastAsia" w:ascii="宋体" w:hAnsi="宋体" w:eastAsia="宋体" w:cs="宋体"/>
          <w:color w:val="000000"/>
          <w:sz w:val="24"/>
          <w:szCs w:val="24"/>
        </w:rPr>
        <w:t xml:space="preserve">并加盖公章。</w:t>
      </w:r>
      <w:r>
        <w:rPr>
          <w:rFonts w:hint="eastAsia" w:ascii="宋体" w:hAnsi="宋体" w:eastAsia="宋体" w:cs="宋体"/>
          <w:sz w:val="24"/>
          <w:szCs w:val="24"/>
        </w:rPr>
      </w:r>
      <w:r/>
    </w:p>
    <w:p>
      <w:pPr>
        <w:pStyle w:val="619"/>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pStyle w:val="619"/>
        <w:ind w:firstLine="420"/>
        <w:rPr>
          <w:rFonts w:hint="eastAsia" w:ascii="宋体" w:hAnsi="宋体" w:eastAsia="宋体" w:cs="宋体"/>
          <w:sz w:val="24"/>
          <w:szCs w:val="24"/>
        </w:rPr>
      </w:pPr>
      <w:r>
        <w:rPr>
          <w:rFonts w:hint="eastAsia" w:ascii="宋体" w:hAnsi="宋体" w:eastAsia="宋体" w:cs="宋体"/>
          <w:sz w:val="24"/>
          <w:szCs w:val="24"/>
        </w:rPr>
        <w:t xml:space="preserve"> </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Songti SC Regular">
    <w:panose1 w:val="020B0503020202020204"/>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ourier New">
    <w:panose1 w:val="02070309020205020404"/>
  </w:font>
  <w:font w:name="宋体">
    <w:panose1 w:val="02010600030101010101"/>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Cambria">
    <w:panose1 w:val="0204050305040603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Arial">
    <w:panose1 w:val="020B0604020202020204"/>
  </w:font>
  <w:font w:name="等线">
    <w:panose1 w:val="02010600030101010101"/>
  </w:font>
  <w:font w:name="仿宋">
    <w:panose1 w:val="02010609060101010101"/>
  </w:font>
  <w:font w:name="等线 Light">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vlJc w:val="left"/>
      <w:pPr>
        <w:pStyle w:val="619"/>
        <w:ind w:left="2127" w:firstLine="0"/>
      </w:pPr>
      <w:rPr>
        <w:rFonts w:hint="eastAsia" w:ascii="Times New Roman" w:hAnsi="Times New Roman" w:eastAsia="黑体"/>
        <w:b/>
      </w:rPr>
    </w:lvl>
    <w:lvl w:ilvl="1">
      <w:start w:val="4"/>
      <w:numFmt w:val="decimal"/>
      <w:isLgl w:val="false"/>
      <w:suff w:val="tab"/>
      <w:lvlText w:val="%1.%2"/>
      <w:lvlJc w:val="left"/>
      <w:pPr>
        <w:pStyle w:val="619"/>
        <w:ind w:left="57" w:firstLine="0"/>
      </w:pPr>
      <w:rPr>
        <w:rFonts w:ascii="Times New Roman" w:hAnsi="Times New Roman" w:cs="Times New Roman"/>
      </w:rPr>
    </w:lvl>
    <w:lvl w:ilvl="2">
      <w:start w:val="1"/>
      <w:numFmt w:val="decimal"/>
      <w:pStyle w:val="622"/>
      <w:isLgl w:val="false"/>
      <w:suff w:val="tab"/>
      <w:lvlText w:val="%1.%2.%3"/>
      <w:lvlJc w:val="left"/>
      <w:pPr>
        <w:pStyle w:val="619"/>
        <w:ind w:left="0" w:firstLine="0"/>
      </w:pPr>
      <w:rPr>
        <w:rFonts w:ascii="Times New Roman" w:hAnsi="Times New Roman" w:cs="Times New Roman"/>
      </w:rPr>
    </w:lvl>
    <w:lvl w:ilvl="3">
      <w:start w:val="1"/>
      <w:numFmt w:val="decimal"/>
      <w:pStyle w:val="623"/>
      <w:isLgl w:val="false"/>
      <w:suff w:val="tab"/>
      <w:lvlText w:val="%1.%2.%3.%4"/>
      <w:lvlJc w:val="left"/>
      <w:pPr>
        <w:pStyle w:val="619"/>
        <w:ind w:left="0" w:firstLine="0"/>
      </w:pPr>
      <w:rPr>
        <w:rFonts w:hint="eastAsia"/>
      </w:rPr>
    </w:lvl>
    <w:lvl w:ilvl="4">
      <w:start w:val="1"/>
      <w:numFmt w:val="decimal"/>
      <w:pStyle w:val="624"/>
      <w:isLgl w:val="false"/>
      <w:suff w:val="tab"/>
      <w:lvlText w:val="%1.%2.%3.%4.%5"/>
      <w:lvlJc w:val="left"/>
      <w:pPr>
        <w:pStyle w:val="619"/>
        <w:ind w:left="0" w:firstLine="0"/>
      </w:pPr>
      <w:rPr>
        <w:rFonts w:ascii="Times New Roman" w:hAnsi="Times New Roman" w:cs="Times New Roman"/>
      </w:rPr>
    </w:lvl>
    <w:lvl w:ilvl="5">
      <w:start w:val="1"/>
      <w:numFmt w:val="decimal"/>
      <w:pStyle w:val="625"/>
      <w:isLgl w:val="false"/>
      <w:suff w:val="tab"/>
      <w:lvlText w:val="%1.%2.%3.%4.%5.%6"/>
      <w:lvlJc w:val="left"/>
      <w:pPr>
        <w:pStyle w:val="619"/>
        <w:ind w:left="0" w:firstLine="0"/>
      </w:pPr>
      <w:rPr>
        <w:rFonts w:ascii="Times New Roman" w:hAnsi="Times New Roman" w:cs="Times New Roman"/>
      </w:rPr>
    </w:lvl>
    <w:lvl w:ilvl="6">
      <w:start w:val="1"/>
      <w:numFmt w:val="decimal"/>
      <w:isLgl w:val="false"/>
      <w:suff w:val="tab"/>
      <w:lvlText w:val="%1.%2.%3.%4.%5.%6.%7"/>
      <w:lvlJc w:val="left"/>
      <w:pPr>
        <w:pStyle w:val="619"/>
        <w:ind w:left="0" w:firstLine="0"/>
      </w:pPr>
      <w:rPr>
        <w:rFonts w:hint="eastAsia"/>
      </w:rPr>
    </w:lvl>
    <w:lvl w:ilvl="7">
      <w:start w:val="1"/>
      <w:numFmt w:val="decimal"/>
      <w:isLgl w:val="false"/>
      <w:suff w:val="tab"/>
      <w:lvlText w:val="%1.%2.%3.%4.%5.%6.%7.%8"/>
      <w:lvlJc w:val="left"/>
      <w:pPr>
        <w:pStyle w:val="619"/>
        <w:ind w:left="0" w:firstLine="0"/>
      </w:pPr>
      <w:rPr>
        <w:rFonts w:hint="eastAsia"/>
      </w:rPr>
    </w:lvl>
    <w:lvl w:ilvl="8">
      <w:start w:val="1"/>
      <w:numFmt w:val="decimal"/>
      <w:isLgl w:val="false"/>
      <w:suff w:val="tab"/>
      <w:lvlText w:val="%1.%2.%3.%4.%5.%6.%7.%8.%9"/>
      <w:lvlJc w:val="left"/>
      <w:pPr>
        <w:pStyle w:val="619"/>
        <w:ind w:left="0" w:firstLine="0"/>
      </w:pPr>
      <w:rPr>
        <w:rFonts w:hint="eastAsia"/>
      </w:rPr>
    </w:lvl>
  </w:abstractNum>
  <w:abstractNum w:abstractNumId="1">
    <w:multiLevelType w:val="hybridMultilevel"/>
    <w:lvl w:ilvl="0">
      <w:start w:val="12"/>
      <w:numFmt w:val="chineseCounting"/>
      <w:isLgl w:val="false"/>
      <w:suff w:val="nothing"/>
      <w:lvlText w:val="%1、"/>
      <w:lvlJc w:val="left"/>
      <w:pPr>
        <w:pStyle w:val="619"/>
      </w:pPr>
      <w:rPr>
        <w:rFonts w:hint="eastAsia"/>
      </w:rPr>
    </w:lvl>
    <w:lvl w:ilvl="1">
      <w:start w:val="1"/>
      <w:numFmt w:val="bullet"/>
      <w:isLgl w:val="false"/>
      <w:suff w:val="tab"/>
      <w:lvlText w:val="o"/>
      <w:lvlJc w:val="left"/>
      <w:pPr>
        <w:pStyle w:val="619"/>
        <w:ind w:left="1440" w:hanging="360"/>
      </w:pPr>
      <w:rPr>
        <w:rFonts w:ascii="Courier New" w:hAnsi="Courier New" w:eastAsia="Courier New" w:cs="Courier New"/>
      </w:rPr>
    </w:lvl>
    <w:lvl w:ilvl="2">
      <w:start w:val="1"/>
      <w:numFmt w:val="bullet"/>
      <w:isLgl w:val="false"/>
      <w:suff w:val="tab"/>
      <w:lvlText w:val="§"/>
      <w:lvlJc w:val="left"/>
      <w:pPr>
        <w:pStyle w:val="619"/>
        <w:ind w:left="2160" w:hanging="360"/>
      </w:pPr>
      <w:rPr>
        <w:rFonts w:ascii="Wingdings" w:hAnsi="Wingdings" w:eastAsia="Wingdings" w:cs="Wingdings"/>
      </w:rPr>
    </w:lvl>
    <w:lvl w:ilvl="3">
      <w:start w:val="1"/>
      <w:numFmt w:val="bullet"/>
      <w:isLgl w:val="false"/>
      <w:suff w:val="tab"/>
      <w:lvlText w:val="·"/>
      <w:lvlJc w:val="left"/>
      <w:pPr>
        <w:pStyle w:val="619"/>
        <w:ind w:left="2880" w:hanging="360"/>
      </w:pPr>
      <w:rPr>
        <w:rFonts w:ascii="Symbol" w:hAnsi="Symbol" w:eastAsia="Symbol" w:cs="Symbol"/>
      </w:rPr>
    </w:lvl>
    <w:lvl w:ilvl="4">
      <w:start w:val="1"/>
      <w:numFmt w:val="bullet"/>
      <w:isLgl w:val="false"/>
      <w:suff w:val="tab"/>
      <w:lvlText w:val="o"/>
      <w:lvlJc w:val="left"/>
      <w:pPr>
        <w:pStyle w:val="619"/>
        <w:ind w:left="3600" w:hanging="360"/>
      </w:pPr>
      <w:rPr>
        <w:rFonts w:ascii="Courier New" w:hAnsi="Courier New" w:eastAsia="Courier New" w:cs="Courier New"/>
      </w:rPr>
    </w:lvl>
    <w:lvl w:ilvl="5">
      <w:start w:val="1"/>
      <w:numFmt w:val="bullet"/>
      <w:isLgl w:val="false"/>
      <w:suff w:val="tab"/>
      <w:lvlText w:val="§"/>
      <w:lvlJc w:val="left"/>
      <w:pPr>
        <w:pStyle w:val="619"/>
        <w:ind w:left="4320" w:hanging="360"/>
      </w:pPr>
      <w:rPr>
        <w:rFonts w:ascii="Wingdings" w:hAnsi="Wingdings" w:eastAsia="Wingdings" w:cs="Wingdings"/>
      </w:rPr>
    </w:lvl>
    <w:lvl w:ilvl="6">
      <w:start w:val="1"/>
      <w:numFmt w:val="bullet"/>
      <w:isLgl w:val="false"/>
      <w:suff w:val="tab"/>
      <w:lvlText w:val="·"/>
      <w:lvlJc w:val="left"/>
      <w:pPr>
        <w:pStyle w:val="619"/>
        <w:ind w:left="5040" w:hanging="360"/>
      </w:pPr>
      <w:rPr>
        <w:rFonts w:ascii="Symbol" w:hAnsi="Symbol" w:eastAsia="Symbol" w:cs="Symbol"/>
      </w:rPr>
    </w:lvl>
    <w:lvl w:ilvl="7">
      <w:start w:val="1"/>
      <w:numFmt w:val="bullet"/>
      <w:isLgl w:val="false"/>
      <w:suff w:val="tab"/>
      <w:lvlText w:val="o"/>
      <w:lvlJc w:val="left"/>
      <w:pPr>
        <w:pStyle w:val="619"/>
        <w:ind w:left="5760" w:hanging="360"/>
      </w:pPr>
      <w:rPr>
        <w:rFonts w:ascii="Courier New" w:hAnsi="Courier New" w:eastAsia="Courier New" w:cs="Courier New"/>
      </w:rPr>
    </w:lvl>
    <w:lvl w:ilvl="8">
      <w:start w:val="1"/>
      <w:numFmt w:val="bullet"/>
      <w:isLgl w:val="false"/>
      <w:suff w:val="tab"/>
      <w:lvlText w:val="§"/>
      <w:lvlJc w:val="left"/>
      <w:pPr>
        <w:pStyle w:val="619"/>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pStyle w:val="619"/>
        <w:ind w:left="720" w:hanging="360"/>
        <w:tabs>
          <w:tab w:val="num" w:pos="720" w:leader="none"/>
        </w:tabs>
      </w:pPr>
      <w:rPr>
        <w:rFonts w:ascii="Symbol" w:hAnsi="Symbol"/>
        <w:sz w:val="20"/>
      </w:rPr>
    </w:lvl>
    <w:lvl w:ilvl="1">
      <w:start w:val="1"/>
      <w:numFmt w:val="bullet"/>
      <w:isLgl w:val="false"/>
      <w:suff w:val="tab"/>
      <w:lvlText w:val="o"/>
      <w:lvlJc w:val="left"/>
      <w:pPr>
        <w:pStyle w:val="619"/>
        <w:ind w:left="1440" w:hanging="360"/>
        <w:tabs>
          <w:tab w:val="num" w:pos="1440" w:leader="none"/>
        </w:tabs>
      </w:pPr>
      <w:rPr>
        <w:rFonts w:ascii="Courier New" w:hAnsi="Courier New"/>
        <w:sz w:val="20"/>
      </w:rPr>
    </w:lvl>
    <w:lvl w:ilvl="2">
      <w:start w:val="1"/>
      <w:numFmt w:val="bullet"/>
      <w:isLgl w:val="false"/>
      <w:suff w:val="tab"/>
      <w:lvlText w:val=""/>
      <w:lvlJc w:val="left"/>
      <w:pPr>
        <w:pStyle w:val="619"/>
        <w:ind w:left="2160" w:hanging="360"/>
        <w:tabs>
          <w:tab w:val="num" w:pos="2160" w:leader="none"/>
        </w:tabs>
      </w:pPr>
      <w:rPr>
        <w:rFonts w:ascii="Wingdings" w:hAnsi="Wingdings"/>
        <w:sz w:val="20"/>
      </w:rPr>
    </w:lvl>
    <w:lvl w:ilvl="3">
      <w:start w:val="1"/>
      <w:numFmt w:val="bullet"/>
      <w:isLgl w:val="false"/>
      <w:suff w:val="tab"/>
      <w:lvlText w:val=""/>
      <w:lvlJc w:val="left"/>
      <w:pPr>
        <w:pStyle w:val="619"/>
        <w:ind w:left="2880" w:hanging="360"/>
        <w:tabs>
          <w:tab w:val="num" w:pos="2880" w:leader="none"/>
        </w:tabs>
      </w:pPr>
      <w:rPr>
        <w:rFonts w:ascii="Wingdings" w:hAnsi="Wingdings"/>
        <w:sz w:val="20"/>
      </w:rPr>
    </w:lvl>
    <w:lvl w:ilvl="4">
      <w:start w:val="1"/>
      <w:numFmt w:val="bullet"/>
      <w:isLgl w:val="false"/>
      <w:suff w:val="tab"/>
      <w:lvlText w:val=""/>
      <w:lvlJc w:val="left"/>
      <w:pPr>
        <w:pStyle w:val="619"/>
        <w:ind w:left="3600" w:hanging="360"/>
        <w:tabs>
          <w:tab w:val="num" w:pos="3600" w:leader="none"/>
        </w:tabs>
      </w:pPr>
      <w:rPr>
        <w:rFonts w:ascii="Wingdings" w:hAnsi="Wingdings"/>
        <w:sz w:val="20"/>
      </w:rPr>
    </w:lvl>
    <w:lvl w:ilvl="5">
      <w:start w:val="1"/>
      <w:numFmt w:val="bullet"/>
      <w:isLgl w:val="false"/>
      <w:suff w:val="tab"/>
      <w:lvlText w:val=""/>
      <w:lvlJc w:val="left"/>
      <w:pPr>
        <w:pStyle w:val="619"/>
        <w:ind w:left="4320" w:hanging="360"/>
        <w:tabs>
          <w:tab w:val="num" w:pos="4320" w:leader="none"/>
        </w:tabs>
      </w:pPr>
      <w:rPr>
        <w:rFonts w:ascii="Wingdings" w:hAnsi="Wingdings"/>
        <w:sz w:val="20"/>
      </w:rPr>
    </w:lvl>
    <w:lvl w:ilvl="6">
      <w:start w:val="1"/>
      <w:numFmt w:val="bullet"/>
      <w:isLgl w:val="false"/>
      <w:suff w:val="tab"/>
      <w:lvlText w:val=""/>
      <w:lvlJc w:val="left"/>
      <w:pPr>
        <w:pStyle w:val="619"/>
        <w:ind w:left="5040" w:hanging="360"/>
        <w:tabs>
          <w:tab w:val="num" w:pos="5040" w:leader="none"/>
        </w:tabs>
      </w:pPr>
      <w:rPr>
        <w:rFonts w:ascii="Wingdings" w:hAnsi="Wingdings"/>
        <w:sz w:val="20"/>
      </w:rPr>
    </w:lvl>
    <w:lvl w:ilvl="7">
      <w:start w:val="1"/>
      <w:numFmt w:val="bullet"/>
      <w:isLgl w:val="false"/>
      <w:suff w:val="tab"/>
      <w:lvlText w:val=""/>
      <w:lvlJc w:val="left"/>
      <w:pPr>
        <w:pStyle w:val="619"/>
        <w:ind w:left="5760" w:hanging="360"/>
        <w:tabs>
          <w:tab w:val="num" w:pos="5760" w:leader="none"/>
        </w:tabs>
      </w:pPr>
      <w:rPr>
        <w:rFonts w:ascii="Wingdings" w:hAnsi="Wingdings"/>
        <w:sz w:val="20"/>
      </w:rPr>
    </w:lvl>
    <w:lvl w:ilvl="8">
      <w:start w:val="1"/>
      <w:numFmt w:val="bullet"/>
      <w:isLgl w:val="false"/>
      <w:suff w:val="tab"/>
      <w:lvlText w:val=""/>
      <w:lvlJc w:val="left"/>
      <w:pPr>
        <w:pStyle w:val="619"/>
        <w:ind w:left="6480" w:hanging="360"/>
        <w:tabs>
          <w:tab w:val="num" w:pos="6480" w:leader="none"/>
        </w:tabs>
      </w:pPr>
      <w:rPr>
        <w:rFonts w:ascii="Wingdings" w:hAnsi="Wingdings"/>
        <w:sz w:val="20"/>
      </w:rPr>
    </w:lvl>
  </w:abstractNum>
  <w:abstractNum w:abstractNumId="3">
    <w:multiLevelType w:val="hybridMultilevel"/>
    <w:lvl w:ilvl="0">
      <w:start w:val="1"/>
      <w:numFmt w:val="decimal"/>
      <w:pStyle w:val="678"/>
      <w:isLgl w:val="false"/>
      <w:suff w:val="tab"/>
      <w:lvlText w:val="%1."/>
      <w:lvlJc w:val="left"/>
      <w:pPr>
        <w:pStyle w:val="619"/>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77"/>
      <w:isLgl w:val="false"/>
      <w:suff w:val="tab"/>
      <w:lvlText w:val="%1."/>
      <w:lvlJc w:val="left"/>
      <w:pPr>
        <w:pStyle w:val="619"/>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676"/>
      <w:isLgl w:val="false"/>
      <w:suff w:val="tab"/>
      <w:lvlText w:val="%1."/>
      <w:lvlJc w:val="left"/>
      <w:pPr>
        <w:pStyle w:val="61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675"/>
      <w:isLgl w:val="false"/>
      <w:suff w:val="tab"/>
      <w:lvlText w:val="%1."/>
      <w:lvlJc w:val="left"/>
      <w:pPr>
        <w:pStyle w:val="619"/>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674"/>
      <w:isLgl w:val="false"/>
      <w:suff w:val="tab"/>
      <w:lvlText w:val=""/>
      <w:lvlJc w:val="left"/>
      <w:pPr>
        <w:pStyle w:val="619"/>
        <w:ind w:left="2040" w:hanging="360"/>
        <w:tabs>
          <w:tab w:val="num" w:pos="2040" w:leader="none"/>
        </w:tabs>
      </w:pPr>
      <w:rPr>
        <w:rFonts w:asci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673"/>
      <w:isLgl w:val="false"/>
      <w:suff w:val="tab"/>
      <w:lvlText w:val=""/>
      <w:lvlJc w:val="left"/>
      <w:pPr>
        <w:pStyle w:val="619"/>
        <w:ind w:left="1620" w:hanging="360"/>
        <w:tabs>
          <w:tab w:val="num" w:pos="1620" w:leader="none"/>
        </w:tabs>
      </w:pPr>
      <w:rPr>
        <w:rFonts w:asci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619"/>
      </w:pPr>
      <w:rPr>
        <w:rFonts w:hint="eastAsia"/>
      </w:rPr>
    </w:lvl>
    <w:lvl w:ilvl="1">
      <w:start w:val="1"/>
      <w:numFmt w:val="bullet"/>
      <w:isLgl w:val="false"/>
      <w:suff w:val="tab"/>
      <w:lvlText w:val="o"/>
      <w:lvlJc w:val="left"/>
      <w:pPr>
        <w:pStyle w:val="619"/>
        <w:ind w:left="1440" w:hanging="360"/>
      </w:pPr>
      <w:rPr>
        <w:rFonts w:ascii="Courier New" w:hAnsi="Courier New" w:eastAsia="Courier New" w:cs="Courier New"/>
      </w:rPr>
    </w:lvl>
    <w:lvl w:ilvl="2">
      <w:start w:val="1"/>
      <w:numFmt w:val="bullet"/>
      <w:isLgl w:val="false"/>
      <w:suff w:val="tab"/>
      <w:lvlText w:val="§"/>
      <w:lvlJc w:val="left"/>
      <w:pPr>
        <w:pStyle w:val="619"/>
        <w:ind w:left="2160" w:hanging="360"/>
      </w:pPr>
      <w:rPr>
        <w:rFonts w:ascii="Wingdings" w:hAnsi="Wingdings" w:eastAsia="Wingdings" w:cs="Wingdings"/>
      </w:rPr>
    </w:lvl>
    <w:lvl w:ilvl="3">
      <w:start w:val="1"/>
      <w:numFmt w:val="bullet"/>
      <w:isLgl w:val="false"/>
      <w:suff w:val="tab"/>
      <w:lvlText w:val="·"/>
      <w:lvlJc w:val="left"/>
      <w:pPr>
        <w:pStyle w:val="619"/>
        <w:ind w:left="2880" w:hanging="360"/>
      </w:pPr>
      <w:rPr>
        <w:rFonts w:ascii="Symbol" w:hAnsi="Symbol" w:eastAsia="Symbol" w:cs="Symbol"/>
      </w:rPr>
    </w:lvl>
    <w:lvl w:ilvl="4">
      <w:start w:val="1"/>
      <w:numFmt w:val="bullet"/>
      <w:isLgl w:val="false"/>
      <w:suff w:val="tab"/>
      <w:lvlText w:val="o"/>
      <w:lvlJc w:val="left"/>
      <w:pPr>
        <w:pStyle w:val="619"/>
        <w:ind w:left="3600" w:hanging="360"/>
      </w:pPr>
      <w:rPr>
        <w:rFonts w:ascii="Courier New" w:hAnsi="Courier New" w:eastAsia="Courier New" w:cs="Courier New"/>
      </w:rPr>
    </w:lvl>
    <w:lvl w:ilvl="5">
      <w:start w:val="1"/>
      <w:numFmt w:val="bullet"/>
      <w:isLgl w:val="false"/>
      <w:suff w:val="tab"/>
      <w:lvlText w:val="§"/>
      <w:lvlJc w:val="left"/>
      <w:pPr>
        <w:pStyle w:val="619"/>
        <w:ind w:left="4320" w:hanging="360"/>
      </w:pPr>
      <w:rPr>
        <w:rFonts w:ascii="Wingdings" w:hAnsi="Wingdings" w:eastAsia="Wingdings" w:cs="Wingdings"/>
      </w:rPr>
    </w:lvl>
    <w:lvl w:ilvl="6">
      <w:start w:val="1"/>
      <w:numFmt w:val="bullet"/>
      <w:isLgl w:val="false"/>
      <w:suff w:val="tab"/>
      <w:lvlText w:val="·"/>
      <w:lvlJc w:val="left"/>
      <w:pPr>
        <w:pStyle w:val="619"/>
        <w:ind w:left="5040" w:hanging="360"/>
      </w:pPr>
      <w:rPr>
        <w:rFonts w:ascii="Symbol" w:hAnsi="Symbol" w:eastAsia="Symbol" w:cs="Symbol"/>
      </w:rPr>
    </w:lvl>
    <w:lvl w:ilvl="7">
      <w:start w:val="1"/>
      <w:numFmt w:val="bullet"/>
      <w:isLgl w:val="false"/>
      <w:suff w:val="tab"/>
      <w:lvlText w:val="o"/>
      <w:lvlJc w:val="left"/>
      <w:pPr>
        <w:pStyle w:val="619"/>
        <w:ind w:left="5760" w:hanging="360"/>
      </w:pPr>
      <w:rPr>
        <w:rFonts w:ascii="Courier New" w:hAnsi="Courier New" w:eastAsia="Courier New" w:cs="Courier New"/>
      </w:rPr>
    </w:lvl>
    <w:lvl w:ilvl="8">
      <w:start w:val="1"/>
      <w:numFmt w:val="bullet"/>
      <w:isLgl w:val="false"/>
      <w:suff w:val="tab"/>
      <w:lvlText w:val="§"/>
      <w:lvlJc w:val="left"/>
      <w:pPr>
        <w:pStyle w:val="619"/>
        <w:ind w:left="6480" w:hanging="360"/>
      </w:pPr>
      <w:rPr>
        <w:rFonts w:ascii="Wingdings" w:hAnsi="Wingdings" w:eastAsia="Wingdings" w:cs="Wingdings"/>
      </w:rPr>
    </w:lvl>
  </w:abstractNum>
  <w:abstractNum w:abstractNumId="10">
    <w:multiLevelType w:val="hybridMultilevel"/>
    <w:lvl w:ilvl="0">
      <w:start w:val="1"/>
      <w:numFmt w:val="bullet"/>
      <w:pStyle w:val="639"/>
      <w:isLgl w:val="false"/>
      <w:suff w:val="tab"/>
      <w:lvlText w:val=""/>
      <w:lvlJc w:val="left"/>
      <w:pPr>
        <w:pStyle w:val="619"/>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665"/>
    <w:uiPriority w:val="9"/>
    <w:rPr>
      <w:rFonts w:ascii="Arial" w:hAnsi="Arial" w:eastAsia="Arial" w:cs="Arial"/>
      <w:sz w:val="40"/>
      <w:szCs w:val="40"/>
    </w:rPr>
  </w:style>
  <w:style w:type="character" w:styleId="15">
    <w:name w:val="Heading 2 Char"/>
    <w:basedOn w:val="10"/>
    <w:link w:val="666"/>
    <w:uiPriority w:val="9"/>
    <w:rPr>
      <w:rFonts w:ascii="Arial" w:hAnsi="Arial" w:eastAsia="Arial" w:cs="Arial"/>
      <w:sz w:val="34"/>
    </w:rPr>
  </w:style>
  <w:style w:type="character" w:styleId="17">
    <w:name w:val="Heading 3 Char"/>
    <w:basedOn w:val="10"/>
    <w:link w:val="667"/>
    <w:uiPriority w:val="9"/>
    <w:rPr>
      <w:rFonts w:ascii="Arial" w:hAnsi="Arial" w:eastAsia="Arial" w:cs="Arial"/>
      <w:sz w:val="30"/>
      <w:szCs w:val="30"/>
    </w:rPr>
  </w:style>
  <w:style w:type="character" w:styleId="19">
    <w:name w:val="Heading 4 Char"/>
    <w:basedOn w:val="10"/>
    <w:link w:val="668"/>
    <w:uiPriority w:val="9"/>
    <w:rPr>
      <w:rFonts w:ascii="Arial" w:hAnsi="Arial" w:eastAsia="Arial" w:cs="Arial"/>
      <w:b/>
      <w:bCs/>
      <w:sz w:val="26"/>
      <w:szCs w:val="26"/>
    </w:rPr>
  </w:style>
  <w:style w:type="character" w:styleId="21">
    <w:name w:val="Heading 5 Char"/>
    <w:basedOn w:val="10"/>
    <w:link w:val="670"/>
    <w:uiPriority w:val="9"/>
    <w:rPr>
      <w:rFonts w:ascii="Arial" w:hAnsi="Arial" w:eastAsia="Arial" w:cs="Arial"/>
      <w:b/>
      <w:bCs/>
      <w:sz w:val="24"/>
      <w:szCs w:val="24"/>
    </w:rPr>
  </w:style>
  <w:style w:type="character" w:styleId="23">
    <w:name w:val="Heading 6 Char"/>
    <w:basedOn w:val="10"/>
    <w:link w:val="671"/>
    <w:uiPriority w:val="9"/>
    <w:rPr>
      <w:rFonts w:ascii="Arial" w:hAnsi="Arial" w:eastAsia="Arial" w:cs="Arial"/>
      <w:b/>
      <w:bCs/>
      <w:sz w:val="22"/>
      <w:szCs w:val="22"/>
    </w:rPr>
  </w:style>
  <w:style w:type="character" w:styleId="25">
    <w:name w:val="Heading 7 Char"/>
    <w:basedOn w:val="10"/>
    <w:link w:val="672"/>
    <w:uiPriority w:val="9"/>
    <w:rPr>
      <w:rFonts w:ascii="Arial" w:hAnsi="Arial" w:eastAsia="Arial" w:cs="Arial"/>
      <w:b/>
      <w:bCs/>
      <w:i/>
      <w:iCs/>
      <w:sz w:val="22"/>
      <w:szCs w:val="22"/>
    </w:rPr>
  </w:style>
  <w:style w:type="character" w:styleId="27">
    <w:name w:val="Heading 8 Char"/>
    <w:basedOn w:val="10"/>
    <w:link w:val="673"/>
    <w:uiPriority w:val="9"/>
    <w:rPr>
      <w:rFonts w:ascii="Arial" w:hAnsi="Arial" w:eastAsia="Arial" w:cs="Arial"/>
      <w:i/>
      <w:iCs/>
      <w:sz w:val="22"/>
      <w:szCs w:val="22"/>
    </w:rPr>
  </w:style>
  <w:style w:type="character" w:styleId="29">
    <w:name w:val="Heading 9 Char"/>
    <w:basedOn w:val="10"/>
    <w:link w:val="674"/>
    <w:uiPriority w:val="9"/>
    <w:rPr>
      <w:rFonts w:ascii="Arial" w:hAnsi="Arial" w:eastAsia="Arial" w:cs="Arial"/>
      <w:i/>
      <w:iCs/>
      <w:sz w:val="21"/>
      <w:szCs w:val="21"/>
    </w:rPr>
  </w:style>
  <w:style w:type="paragraph" w:styleId="30">
    <w:name w:val="List Paragraph"/>
    <w:basedOn w:val="6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9"/>
    <w:next w:val="6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9"/>
    <w:next w:val="6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9"/>
    <w:next w:val="619"/>
    <w:link w:val="38"/>
    <w:uiPriority w:val="29"/>
    <w:qFormat/>
    <w:pPr>
      <w:ind w:left="720" w:right="720"/>
    </w:pPr>
    <w:rPr>
      <w:i/>
    </w:rPr>
  </w:style>
  <w:style w:type="character" w:styleId="38">
    <w:name w:val="Quote Char"/>
    <w:link w:val="37"/>
    <w:uiPriority w:val="29"/>
    <w:rPr>
      <w:i/>
    </w:rPr>
  </w:style>
  <w:style w:type="paragraph" w:styleId="39">
    <w:name w:val="Intense Quote"/>
    <w:basedOn w:val="619"/>
    <w:next w:val="6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9"/>
    <w:next w:val="6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19"/>
    <w:next w:val="619"/>
    <w:uiPriority w:val="99"/>
    <w:unhideWhenUsed/>
    <w:pPr>
      <w:spacing w:after="0" w:afterAutospacing="0"/>
    </w:pPr>
  </w:style>
  <w:style w:type="paragraph" w:styleId="619" w:default="1">
    <w:name w:val="Normal"/>
    <w:next w:val="619"/>
    <w:link w:val="619"/>
    <w:qFormat/>
    <w:pPr>
      <w:jc w:val="both"/>
      <w:widowControl w:val="off"/>
    </w:pPr>
    <w:rPr>
      <w:rFonts w:ascii="等线" w:hAnsi="等线"/>
      <w:sz w:val="21"/>
      <w:szCs w:val="22"/>
      <w:lang w:val="en-US" w:eastAsia="zh-CN" w:bidi="ar-SA"/>
    </w:rPr>
  </w:style>
  <w:style w:type="paragraph" w:styleId="620">
    <w:name w:val="标题 1"/>
    <w:basedOn w:val="619"/>
    <w:next w:val="619"/>
    <w:link w:val="619"/>
    <w:qFormat/>
    <w:pPr>
      <w:jc w:val="center"/>
      <w:keepLines/>
      <w:keepNext/>
      <w:spacing w:before="340" w:after="330" w:line="578" w:lineRule="auto"/>
      <w:widowControl w:val="off"/>
      <w:tabs>
        <w:tab w:val="left" w:pos="879" w:leader="none"/>
      </w:tabs>
      <w:outlineLvl w:val="0"/>
    </w:pPr>
    <w:rPr>
      <w:rFonts w:ascii="Times New Roman" w:hAnsi="Times New Roman" w:eastAsia="黑体"/>
      <w:b/>
      <w:bCs/>
      <w:spacing w:val="20"/>
      <w:sz w:val="48"/>
      <w:szCs w:val="44"/>
    </w:rPr>
  </w:style>
  <w:style w:type="paragraph" w:styleId="621">
    <w:name w:val="标题 2"/>
    <w:basedOn w:val="619"/>
    <w:next w:val="619"/>
    <w:link w:val="619"/>
    <w:qFormat/>
    <w:pPr>
      <w:keepLines/>
      <w:keepNext/>
      <w:spacing w:before="260" w:after="260" w:line="415" w:lineRule="auto"/>
      <w:widowControl w:val="off"/>
      <w:outlineLvl w:val="1"/>
    </w:pPr>
    <w:rPr>
      <w:rFonts w:ascii="等线 Light" w:hAnsi="等线 Light" w:eastAsia="等线 Light" w:cs="Times New Roman"/>
      <w:b/>
      <w:bCs/>
      <w:sz w:val="32"/>
      <w:szCs w:val="32"/>
      <w:lang w:bidi="ar-SA"/>
    </w:rPr>
  </w:style>
  <w:style w:type="paragraph" w:styleId="622">
    <w:name w:val="标题 3"/>
    <w:basedOn w:val="619"/>
    <w:next w:val="619"/>
    <w:link w:val="619"/>
    <w:qFormat/>
    <w:pPr>
      <w:numPr>
        <w:ilvl w:val="2"/>
        <w:numId w:val="1"/>
      </w:numPr>
      <w:jc w:val="left"/>
      <w:keepLines/>
      <w:keepNext/>
      <w:spacing w:before="260" w:after="260" w:line="560" w:lineRule="exact"/>
      <w:widowControl w:val="off"/>
      <w:outlineLvl w:val="2"/>
    </w:pPr>
    <w:rPr>
      <w:rFonts w:ascii="仿宋_GB2312" w:hAnsi="Times New Roman" w:eastAsia="黑体" w:cs="Times New Roman"/>
      <w:b/>
      <w:bCs/>
      <w:sz w:val="28"/>
      <w:szCs w:val="32"/>
      <w:lang w:bidi="ar-SA"/>
    </w:rPr>
  </w:style>
  <w:style w:type="paragraph" w:styleId="623">
    <w:name w:val="标题 4"/>
    <w:basedOn w:val="619"/>
    <w:next w:val="623"/>
    <w:link w:val="619"/>
    <w:qFormat/>
    <w:pPr>
      <w:numPr>
        <w:ilvl w:val="3"/>
        <w:numId w:val="1"/>
      </w:numPr>
      <w:keepLines/>
      <w:keepNext/>
      <w:spacing w:line="560" w:lineRule="exact"/>
      <w:widowControl w:val="off"/>
      <w:outlineLvl w:val="3"/>
    </w:pPr>
    <w:rPr>
      <w:rFonts w:ascii="Times New Roman" w:hAnsi="Times New Roman" w:eastAsia="黑体" w:cs="Times New Roman"/>
      <w:b/>
      <w:bCs/>
      <w:sz w:val="28"/>
      <w:szCs w:val="28"/>
      <w:lang w:bidi="ar-SA"/>
    </w:rPr>
  </w:style>
  <w:style w:type="paragraph" w:styleId="624">
    <w:name w:val="标题 5"/>
    <w:basedOn w:val="619"/>
    <w:next w:val="619"/>
    <w:link w:val="619"/>
    <w:qFormat/>
    <w:pPr>
      <w:numPr>
        <w:ilvl w:val="4"/>
        <w:numId w:val="1"/>
      </w:numPr>
      <w:jc w:val="left"/>
      <w:keepLines/>
      <w:keepNext/>
      <w:spacing w:line="560" w:lineRule="exact"/>
      <w:widowControl w:val="off"/>
      <w:outlineLvl w:val="4"/>
    </w:pPr>
    <w:rPr>
      <w:rFonts w:ascii="仿宋_GB2312" w:hAnsi="黑体" w:eastAsia="仿宋_GB2312" w:cs="Times New Roman"/>
      <w:b/>
      <w:bCs/>
      <w:sz w:val="28"/>
      <w:szCs w:val="28"/>
      <w:lang w:bidi="ar-SA"/>
    </w:rPr>
  </w:style>
  <w:style w:type="paragraph" w:styleId="625">
    <w:name w:val="标题 6"/>
    <w:basedOn w:val="619"/>
    <w:next w:val="619"/>
    <w:link w:val="619"/>
    <w:qFormat/>
    <w:pPr>
      <w:numPr>
        <w:ilvl w:val="5"/>
        <w:numId w:val="1"/>
      </w:numPr>
      <w:keepLines/>
      <w:keepNext/>
      <w:spacing w:line="590" w:lineRule="exact"/>
      <w:widowControl w:val="off"/>
      <w:outlineLvl w:val="5"/>
    </w:pPr>
    <w:rPr>
      <w:rFonts w:ascii="Cambria" w:hAnsi="Cambria" w:eastAsia="黑体" w:cs="Times New Roman"/>
      <w:b/>
      <w:bCs/>
      <w:sz w:val="24"/>
      <w:szCs w:val="24"/>
      <w:lang w:bidi="ar-SA"/>
    </w:rPr>
  </w:style>
  <w:style w:type="paragraph" w:styleId="626">
    <w:name w:val="标题 7"/>
    <w:basedOn w:val="619"/>
    <w:next w:val="619"/>
    <w:link w:val="619"/>
    <w:qFormat/>
    <w:pPr>
      <w:ind w:firstLine="200"/>
      <w:jc w:val="left"/>
      <w:keepLines/>
      <w:keepNext/>
      <w:spacing w:before="240" w:after="64" w:line="319" w:lineRule="auto"/>
      <w:widowControl w:val="off"/>
      <w:tabs>
        <w:tab w:val="left" w:pos="425" w:leader="none"/>
      </w:tabs>
      <w:outlineLvl w:val="6"/>
    </w:pPr>
    <w:rPr>
      <w:rFonts w:ascii="Calibri" w:hAnsi="Calibri" w:eastAsia="黑体" w:cs="Times New Roman"/>
      <w:b/>
      <w:bCs/>
      <w:sz w:val="20"/>
      <w:szCs w:val="20"/>
      <w:lang w:bidi="ar-SA"/>
    </w:rPr>
  </w:style>
  <w:style w:type="paragraph" w:styleId="627">
    <w:name w:val="标题 8"/>
    <w:basedOn w:val="619"/>
    <w:next w:val="619"/>
    <w:link w:val="619"/>
    <w:qFormat/>
    <w:pPr>
      <w:ind w:left="2836" w:firstLine="200"/>
      <w:jc w:val="left"/>
      <w:keepLines/>
      <w:keepNext/>
      <w:spacing w:before="240" w:after="64" w:line="319" w:lineRule="auto"/>
      <w:widowControl w:val="off"/>
      <w:tabs>
        <w:tab w:val="left" w:pos="3261" w:leader="none"/>
      </w:tabs>
      <w:outlineLvl w:val="7"/>
    </w:pPr>
    <w:rPr>
      <w:rFonts w:ascii="Calibri" w:hAnsi="Calibri" w:eastAsia="黑体" w:cs="Times New Roman"/>
      <w:sz w:val="20"/>
      <w:szCs w:val="20"/>
      <w:lang w:bidi="ar-SA"/>
    </w:rPr>
  </w:style>
  <w:style w:type="paragraph" w:styleId="628">
    <w:name w:val="标题 9"/>
    <w:basedOn w:val="619"/>
    <w:next w:val="619"/>
    <w:link w:val="619"/>
    <w:qFormat/>
    <w:pPr>
      <w:ind w:firstLine="200"/>
      <w:jc w:val="left"/>
      <w:keepLines/>
      <w:keepNext/>
      <w:spacing w:before="240" w:after="64" w:line="320" w:lineRule="atLeast"/>
      <w:widowControl w:val="off"/>
      <w:outlineLvl w:val="8"/>
    </w:pPr>
    <w:rPr>
      <w:rFonts w:ascii="Calibri" w:hAnsi="Calibri" w:eastAsia="黑体" w:cs="Times New Roman"/>
      <w:b/>
      <w:sz w:val="20"/>
      <w:szCs w:val="20"/>
      <w:lang w:bidi="ar-SA"/>
    </w:rPr>
  </w:style>
  <w:style w:type="character" w:styleId="629">
    <w:name w:val="默认段落字体"/>
    <w:next w:val="629"/>
    <w:link w:val="619"/>
  </w:style>
  <w:style w:type="table" w:styleId="630">
    <w:name w:val="普通表格"/>
    <w:next w:val="630"/>
    <w:link w:val="619"/>
    <w:uiPriority w:val="99"/>
    <w:semiHidden/>
    <w:unhideWhenUsed/>
    <w:tblPr/>
  </w:style>
  <w:style w:type="numbering" w:styleId="631">
    <w:name w:val="无列表"/>
    <w:next w:val="631"/>
    <w:link w:val="619"/>
    <w:uiPriority w:val="99"/>
    <w:semiHidden/>
    <w:unhideWhenUsed/>
  </w:style>
  <w:style w:type="paragraph" w:styleId="632">
    <w:name w:val="toc 7"/>
    <w:basedOn w:val="619"/>
    <w:next w:val="619"/>
    <w:link w:val="619"/>
    <w:pPr>
      <w:ind w:left="1701" w:right="0" w:firstLine="0"/>
      <w:spacing w:after="57"/>
    </w:pPr>
  </w:style>
  <w:style w:type="paragraph" w:styleId="633">
    <w:name w:val="列表编号"/>
    <w:basedOn w:val="619"/>
    <w:next w:val="633"/>
    <w:link w:val="619"/>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lang w:bidi="ar-SA"/>
    </w:rPr>
  </w:style>
  <w:style w:type="paragraph" w:styleId="634">
    <w:name w:val="正文缩进"/>
    <w:basedOn w:val="619"/>
    <w:next w:val="634"/>
    <w:link w:val="619"/>
    <w:pPr>
      <w:ind w:firstLine="420"/>
      <w:jc w:val="left"/>
    </w:pPr>
    <w:rPr>
      <w:rFonts w:ascii="Times New Roman" w:hAnsi="Times New Roman" w:eastAsia="宋体"/>
      <w:sz w:val="28"/>
      <w:szCs w:val="24"/>
    </w:rPr>
  </w:style>
  <w:style w:type="paragraph" w:styleId="635">
    <w:name w:val="题注"/>
    <w:basedOn w:val="619"/>
    <w:next w:val="619"/>
    <w:link w:val="619"/>
    <w:qFormat/>
    <w:pPr>
      <w:ind w:firstLine="200"/>
      <w:jc w:val="left"/>
      <w:spacing w:after="200"/>
      <w:widowControl/>
    </w:pPr>
    <w:rPr>
      <w:rFonts w:ascii="Calibri" w:hAnsi="Calibri" w:eastAsia="仿宋" w:cs="Times New Roman"/>
      <w:b/>
      <w:bCs/>
      <w:color w:val="4f81bd"/>
      <w:sz w:val="18"/>
      <w:szCs w:val="18"/>
      <w:lang w:bidi="en-US"/>
    </w:rPr>
  </w:style>
  <w:style w:type="paragraph" w:styleId="636">
    <w:name w:val="列表项目符号"/>
    <w:next w:val="636"/>
    <w:link w:val="619"/>
    <w:pPr>
      <w:spacing w:after="200" w:line="276" w:lineRule="auto"/>
      <w:tabs>
        <w:tab w:val="left" w:pos="480" w:leader="none"/>
      </w:tabs>
    </w:pPr>
    <w:rPr>
      <w:rFonts w:ascii="Calibri" w:hAnsi="Calibri" w:eastAsia="宋体"/>
      <w:sz w:val="22"/>
      <w:szCs w:val="22"/>
      <w:lang w:val="en-US" w:eastAsia="zh-CN" w:bidi="ar-SA"/>
    </w:rPr>
  </w:style>
  <w:style w:type="paragraph" w:styleId="637">
    <w:name w:val="文档结构图"/>
    <w:basedOn w:val="619"/>
    <w:next w:val="637"/>
    <w:link w:val="619"/>
    <w:pPr>
      <w:ind w:firstLine="200"/>
      <w:jc w:val="left"/>
      <w:spacing w:after="200" w:line="360" w:lineRule="auto"/>
      <w:shd w:val="clear" w:color="auto" w:fill="000080"/>
      <w:widowControl/>
    </w:pPr>
    <w:rPr>
      <w:rFonts w:eastAsia="仿宋"/>
      <w:sz w:val="24"/>
      <w:szCs w:val="20"/>
      <w:lang w:bidi="en-US"/>
    </w:rPr>
  </w:style>
  <w:style w:type="paragraph" w:styleId="638">
    <w:name w:val="批注文字"/>
    <w:basedOn w:val="619"/>
    <w:next w:val="638"/>
    <w:link w:val="1033"/>
    <w:qFormat/>
    <w:pPr>
      <w:ind w:firstLine="200"/>
      <w:jc w:val="left"/>
    </w:pPr>
    <w:rPr>
      <w:rFonts w:ascii="Times New Roman" w:hAnsi="Times New Roman" w:eastAsia="仿宋"/>
      <w:sz w:val="28"/>
      <w:szCs w:val="24"/>
    </w:rPr>
  </w:style>
  <w:style w:type="paragraph" w:styleId="639">
    <w:name w:val="列表项目符号 3"/>
    <w:basedOn w:val="619"/>
    <w:next w:val="639"/>
    <w:link w:val="619"/>
    <w:pPr>
      <w:numPr>
        <w:ilvl w:val="0"/>
        <w:numId w:val="11"/>
      </w:numPr>
      <w:tabs>
        <w:tab w:val="left" w:pos="1200" w:leader="none"/>
        <w:tab w:val="left" w:pos="1200" w:leader="none"/>
      </w:tabs>
    </w:pPr>
  </w:style>
  <w:style w:type="paragraph" w:styleId="640">
    <w:name w:val="正文文本"/>
    <w:basedOn w:val="619"/>
    <w:next w:val="640"/>
    <w:link w:val="619"/>
    <w:rPr>
      <w:rFonts w:ascii="楷体_GB2312" w:hAnsi="楷体_GB2312"/>
      <w:b/>
      <w:bCs/>
      <w:sz w:val="28"/>
    </w:rPr>
  </w:style>
  <w:style w:type="paragraph" w:styleId="641">
    <w:name w:val="正文文本缩进"/>
    <w:basedOn w:val="619"/>
    <w:next w:val="619"/>
    <w:link w:val="619"/>
    <w:pPr>
      <w:ind w:left="420"/>
      <w:spacing w:after="120"/>
    </w:pPr>
    <w:rPr>
      <w:rFonts w:ascii="楷体_GB2312" w:eastAsia="楷体_GB2312"/>
      <w:sz w:val="32"/>
      <w:szCs w:val="32"/>
    </w:rPr>
  </w:style>
  <w:style w:type="paragraph" w:styleId="642">
    <w:name w:val="列表项目符号 2"/>
    <w:basedOn w:val="619"/>
    <w:next w:val="642"/>
    <w:link w:val="619"/>
    <w:pPr>
      <w:contextualSpacing/>
      <w:ind w:left="780" w:hanging="360"/>
      <w:tabs>
        <w:tab w:val="left" w:pos="780" w:leader="none"/>
      </w:tabs>
    </w:pPr>
    <w:rPr>
      <w:rFonts w:ascii="Times New Roman" w:hAnsi="Times New Roman" w:eastAsia="宋体" w:cs="Times New Roman"/>
      <w:szCs w:val="24"/>
      <w:lang w:bidi="ar-SA"/>
    </w:rPr>
  </w:style>
  <w:style w:type="paragraph" w:styleId="643">
    <w:name w:val="toc 5"/>
    <w:basedOn w:val="619"/>
    <w:next w:val="619"/>
    <w:link w:val="619"/>
    <w:pPr>
      <w:ind w:left="1134" w:right="0" w:firstLine="0"/>
      <w:spacing w:after="57"/>
    </w:pPr>
  </w:style>
  <w:style w:type="paragraph" w:styleId="644">
    <w:name w:val="toc 3"/>
    <w:basedOn w:val="619"/>
    <w:next w:val="619"/>
    <w:link w:val="619"/>
    <w:pPr>
      <w:ind w:left="567" w:right="0" w:firstLine="0"/>
      <w:spacing w:after="57"/>
    </w:pPr>
  </w:style>
  <w:style w:type="paragraph" w:styleId="645">
    <w:name w:val="纯文本"/>
    <w:basedOn w:val="619"/>
    <w:next w:val="645"/>
    <w:link w:val="619"/>
    <w:pPr>
      <w:ind w:firstLine="200"/>
      <w:jc w:val="left"/>
      <w:spacing w:after="200" w:line="360" w:lineRule="auto"/>
      <w:widowControl/>
    </w:pPr>
    <w:rPr>
      <w:rFonts w:ascii="宋体" w:hAnsi="Courier New" w:eastAsia="仿宋"/>
      <w:sz w:val="24"/>
      <w:szCs w:val="20"/>
    </w:rPr>
  </w:style>
  <w:style w:type="paragraph" w:styleId="646">
    <w:name w:val="toc 8"/>
    <w:basedOn w:val="619"/>
    <w:next w:val="619"/>
    <w:link w:val="619"/>
    <w:pPr>
      <w:ind w:left="1984" w:right="0" w:firstLine="0"/>
      <w:spacing w:after="57"/>
    </w:pPr>
  </w:style>
  <w:style w:type="paragraph" w:styleId="647">
    <w:name w:val="尾注文本"/>
    <w:basedOn w:val="619"/>
    <w:next w:val="647"/>
    <w:link w:val="619"/>
    <w:pPr>
      <w:spacing w:after="0" w:line="240" w:lineRule="auto"/>
    </w:pPr>
    <w:rPr>
      <w:sz w:val="20"/>
    </w:rPr>
  </w:style>
  <w:style w:type="paragraph" w:styleId="648">
    <w:name w:val="批注框文本"/>
    <w:basedOn w:val="619"/>
    <w:next w:val="648"/>
    <w:link w:val="619"/>
    <w:pPr>
      <w:ind w:firstLine="200"/>
      <w:jc w:val="left"/>
    </w:pPr>
    <w:rPr>
      <w:sz w:val="18"/>
      <w:szCs w:val="18"/>
    </w:rPr>
  </w:style>
  <w:style w:type="paragraph" w:styleId="649">
    <w:name w:val="页脚"/>
    <w:basedOn w:val="619"/>
    <w:next w:val="649"/>
    <w:link w:val="619"/>
    <w:pPr>
      <w:jc w:val="left"/>
      <w:tabs>
        <w:tab w:val="center" w:pos="4153" w:leader="none"/>
        <w:tab w:val="right" w:pos="8306" w:leader="none"/>
      </w:tabs>
    </w:pPr>
    <w:rPr>
      <w:sz w:val="18"/>
      <w:szCs w:val="18"/>
    </w:rPr>
  </w:style>
  <w:style w:type="paragraph" w:styleId="650">
    <w:name w:val="页眉"/>
    <w:basedOn w:val="619"/>
    <w:next w:val="650"/>
    <w:link w:val="619"/>
    <w:pPr>
      <w:jc w:val="center"/>
      <w:tabs>
        <w:tab w:val="center" w:pos="4153" w:leader="none"/>
        <w:tab w:val="right" w:pos="8306" w:leader="none"/>
      </w:tabs>
      <w:pBdr>
        <w:bottom w:val="single" w:color="000000" w:sz="6" w:space="1"/>
      </w:pBdr>
    </w:pPr>
    <w:rPr>
      <w:sz w:val="18"/>
      <w:szCs w:val="18"/>
    </w:rPr>
  </w:style>
  <w:style w:type="paragraph" w:styleId="651">
    <w:name w:val="toc 1"/>
    <w:basedOn w:val="619"/>
    <w:next w:val="619"/>
    <w:link w:val="619"/>
    <w:pPr>
      <w:ind w:left="0" w:right="0" w:firstLine="0"/>
      <w:spacing w:after="57"/>
    </w:pPr>
  </w:style>
  <w:style w:type="paragraph" w:styleId="652">
    <w:name w:val="toc 4"/>
    <w:basedOn w:val="619"/>
    <w:next w:val="619"/>
    <w:link w:val="619"/>
    <w:pPr>
      <w:ind w:left="850" w:right="0" w:firstLine="0"/>
      <w:spacing w:after="57"/>
    </w:pPr>
  </w:style>
  <w:style w:type="paragraph" w:styleId="653">
    <w:name w:val="副标题"/>
    <w:basedOn w:val="619"/>
    <w:next w:val="619"/>
    <w:link w:val="619"/>
    <w:qFormat/>
    <w:pPr>
      <w:spacing w:before="200" w:after="200"/>
    </w:pPr>
    <w:rPr>
      <w:sz w:val="24"/>
      <w:szCs w:val="24"/>
    </w:rPr>
  </w:style>
  <w:style w:type="paragraph" w:styleId="654">
    <w:name w:val="脚注文本"/>
    <w:basedOn w:val="619"/>
    <w:next w:val="654"/>
    <w:link w:val="619"/>
    <w:pPr>
      <w:spacing w:after="40" w:line="240" w:lineRule="auto"/>
    </w:pPr>
    <w:rPr>
      <w:sz w:val="18"/>
    </w:rPr>
  </w:style>
  <w:style w:type="paragraph" w:styleId="655">
    <w:name w:val="toc 6"/>
    <w:basedOn w:val="619"/>
    <w:next w:val="619"/>
    <w:link w:val="619"/>
    <w:pPr>
      <w:ind w:left="1417" w:right="0" w:firstLine="0"/>
      <w:spacing w:after="57"/>
    </w:pPr>
  </w:style>
  <w:style w:type="paragraph" w:styleId="656">
    <w:name w:val="正文文本缩进 3"/>
    <w:basedOn w:val="619"/>
    <w:next w:val="656"/>
    <w:link w:val="619"/>
    <w:pPr>
      <w:ind w:firstLine="420"/>
      <w:jc w:val="left"/>
      <w:spacing w:before="100" w:beforeAutospacing="1" w:after="100" w:afterAutospacing="1" w:line="360" w:lineRule="auto"/>
      <w:widowControl/>
    </w:pPr>
    <w:rPr>
      <w:rFonts w:ascii="宋体" w:hAnsi="宋体" w:eastAsia="仿宋"/>
      <w:sz w:val="24"/>
      <w:szCs w:val="24"/>
    </w:rPr>
  </w:style>
  <w:style w:type="paragraph" w:styleId="657">
    <w:name w:val="图表目录"/>
    <w:basedOn w:val="619"/>
    <w:next w:val="619"/>
    <w:link w:val="619"/>
    <w:pPr>
      <w:spacing w:after="0" w:afterAutospacing="0"/>
    </w:pPr>
  </w:style>
  <w:style w:type="paragraph" w:styleId="658">
    <w:name w:val="toc 2"/>
    <w:basedOn w:val="619"/>
    <w:next w:val="619"/>
    <w:link w:val="619"/>
    <w:pPr>
      <w:ind w:left="283" w:right="0" w:firstLine="0"/>
      <w:spacing w:after="57"/>
    </w:pPr>
  </w:style>
  <w:style w:type="paragraph" w:styleId="659">
    <w:name w:val="toc 9"/>
    <w:basedOn w:val="619"/>
    <w:next w:val="619"/>
    <w:link w:val="619"/>
    <w:pPr>
      <w:ind w:left="2268" w:right="0" w:firstLine="0"/>
      <w:spacing w:after="57"/>
    </w:pPr>
  </w:style>
  <w:style w:type="paragraph" w:styleId="660">
    <w:name w:val="普通(网站)"/>
    <w:basedOn w:val="619"/>
    <w:next w:val="660"/>
    <w:link w:val="619"/>
    <w:pPr>
      <w:jc w:val="left"/>
      <w:spacing w:before="100" w:beforeAutospacing="1" w:after="100" w:afterAutospacing="1"/>
      <w:widowControl/>
    </w:pPr>
    <w:rPr>
      <w:rFonts w:ascii="宋体" w:hAnsi="宋体" w:eastAsia="宋体" w:cs="宋体"/>
      <w:sz w:val="24"/>
      <w:szCs w:val="24"/>
      <w:lang w:bidi="ar-SA"/>
    </w:rPr>
  </w:style>
  <w:style w:type="paragraph" w:styleId="661">
    <w:name w:val="标题"/>
    <w:basedOn w:val="619"/>
    <w:next w:val="619"/>
    <w:link w:val="619"/>
    <w:qFormat/>
    <w:pPr>
      <w:contextualSpacing/>
      <w:spacing w:before="300" w:after="200"/>
    </w:pPr>
    <w:rPr>
      <w:sz w:val="48"/>
      <w:szCs w:val="48"/>
    </w:rPr>
  </w:style>
  <w:style w:type="character" w:styleId="662">
    <w:name w:val="尾注引用"/>
    <w:next w:val="662"/>
    <w:link w:val="619"/>
    <w:rPr>
      <w:vertAlign w:val="superscript"/>
    </w:rPr>
  </w:style>
  <w:style w:type="character" w:styleId="663">
    <w:name w:val="超链接"/>
    <w:next w:val="663"/>
    <w:link w:val="619"/>
    <w:rPr>
      <w:color w:val="0000ff"/>
      <w:u w:val="single"/>
    </w:rPr>
  </w:style>
  <w:style w:type="character" w:styleId="664">
    <w:name w:val="脚注引用"/>
    <w:next w:val="664"/>
    <w:link w:val="619"/>
    <w:rPr>
      <w:vertAlign w:val="superscript"/>
    </w:rPr>
  </w:style>
  <w:style w:type="paragraph" w:styleId="665">
    <w:name w:val="Heading 1"/>
    <w:basedOn w:val="619"/>
    <w:next w:val="619"/>
    <w:link w:val="619"/>
    <w:pPr>
      <w:keepLines/>
      <w:keepNext/>
      <w:spacing w:before="480" w:after="200"/>
      <w:widowControl w:val="off"/>
      <w:outlineLvl w:val="0"/>
    </w:pPr>
    <w:rPr>
      <w:rFonts w:ascii="Arial" w:hAnsi="Arial" w:eastAsia="Arial" w:cs="Arial"/>
      <w:sz w:val="40"/>
      <w:szCs w:val="40"/>
      <w:lang w:bidi="ar-SA"/>
    </w:rPr>
  </w:style>
  <w:style w:type="paragraph" w:styleId="666">
    <w:name w:val="Heading 2"/>
    <w:basedOn w:val="619"/>
    <w:next w:val="619"/>
    <w:link w:val="619"/>
    <w:pPr>
      <w:keepLines/>
      <w:keepNext/>
      <w:spacing w:before="360" w:after="200"/>
      <w:widowControl w:val="off"/>
      <w:outlineLvl w:val="1"/>
    </w:pPr>
    <w:rPr>
      <w:rFonts w:ascii="Arial" w:hAnsi="Arial" w:eastAsia="Arial" w:cs="Arial"/>
      <w:sz w:val="34"/>
      <w:lang w:bidi="ar-SA"/>
    </w:rPr>
  </w:style>
  <w:style w:type="paragraph" w:styleId="667">
    <w:name w:val="Heading 3"/>
    <w:basedOn w:val="619"/>
    <w:next w:val="619"/>
    <w:link w:val="619"/>
    <w:pPr>
      <w:keepLines/>
      <w:keepNext/>
      <w:spacing w:before="320" w:after="200"/>
      <w:widowControl w:val="off"/>
      <w:outlineLvl w:val="2"/>
    </w:pPr>
    <w:rPr>
      <w:rFonts w:ascii="Arial" w:hAnsi="Arial" w:eastAsia="Arial" w:cs="Arial"/>
      <w:sz w:val="30"/>
      <w:szCs w:val="30"/>
      <w:lang w:bidi="ar-SA"/>
    </w:rPr>
  </w:style>
  <w:style w:type="paragraph" w:styleId="668">
    <w:name w:val="Heading 4"/>
    <w:basedOn w:val="619"/>
    <w:next w:val="669"/>
    <w:link w:val="619"/>
    <w:pPr>
      <w:ind w:firstLine="454"/>
      <w:jc w:val="left"/>
      <w:spacing w:before="180" w:after="180" w:line="300" w:lineRule="auto"/>
      <w:widowControl/>
    </w:pPr>
    <w:rPr>
      <w:rFonts w:ascii="Times New Roman" w:hAnsi="Times New Roman" w:eastAsia="宋体" w:cs="Times New Roman"/>
      <w:b/>
      <w:spacing w:val="6"/>
      <w:szCs w:val="24"/>
      <w:lang w:bidi="ar-SA"/>
    </w:rPr>
  </w:style>
  <w:style w:type="paragraph" w:styleId="669">
    <w:name w:val="标题 41"/>
    <w:basedOn w:val="619"/>
    <w:next w:val="619"/>
    <w:link w:val="619"/>
    <w:pPr>
      <w:ind w:left="864" w:hanging="864"/>
      <w:keepLines/>
      <w:keepNext/>
      <w:spacing w:before="280" w:after="290" w:line="376" w:lineRule="auto"/>
      <w:widowControl w:val="off"/>
      <w:outlineLvl w:val="3"/>
    </w:pPr>
    <w:rPr>
      <w:rFonts w:ascii="Cambria" w:hAnsi="Cambria" w:eastAsia="宋体" w:cs="Times New Roman"/>
      <w:b/>
      <w:bCs/>
      <w:sz w:val="28"/>
      <w:szCs w:val="28"/>
      <w:lang w:bidi="ar-SA"/>
    </w:rPr>
  </w:style>
  <w:style w:type="paragraph" w:styleId="670">
    <w:name w:val="Heading 5"/>
    <w:basedOn w:val="619"/>
    <w:next w:val="619"/>
    <w:link w:val="619"/>
    <w:pPr>
      <w:keepLines/>
      <w:keepNext/>
      <w:spacing w:before="320" w:after="200"/>
      <w:widowControl w:val="off"/>
      <w:outlineLvl w:val="4"/>
    </w:pPr>
    <w:rPr>
      <w:rFonts w:ascii="Arial" w:hAnsi="Arial" w:eastAsia="Arial" w:cs="Arial"/>
      <w:b/>
      <w:bCs/>
      <w:sz w:val="24"/>
      <w:szCs w:val="24"/>
      <w:lang w:bidi="ar-SA"/>
    </w:rPr>
  </w:style>
  <w:style w:type="paragraph" w:styleId="671">
    <w:name w:val="Heading 6"/>
    <w:basedOn w:val="619"/>
    <w:next w:val="619"/>
    <w:link w:val="619"/>
    <w:pPr>
      <w:keepLines/>
      <w:keepNext/>
      <w:spacing w:before="320" w:after="200"/>
      <w:widowControl w:val="off"/>
      <w:outlineLvl w:val="5"/>
    </w:pPr>
    <w:rPr>
      <w:rFonts w:ascii="Arial" w:hAnsi="Arial" w:eastAsia="Arial" w:cs="Arial"/>
      <w:b/>
      <w:bCs/>
      <w:sz w:val="22"/>
      <w:szCs w:val="22"/>
      <w:lang w:bidi="ar-SA"/>
    </w:rPr>
  </w:style>
  <w:style w:type="paragraph" w:styleId="672">
    <w:name w:val="Heading 7"/>
    <w:basedOn w:val="619"/>
    <w:next w:val="619"/>
    <w:link w:val="619"/>
    <w:pPr>
      <w:keepLines/>
      <w:keepNext/>
      <w:spacing w:before="320" w:after="200"/>
      <w:widowControl w:val="off"/>
      <w:outlineLvl w:val="6"/>
    </w:pPr>
    <w:rPr>
      <w:rFonts w:ascii="Arial" w:hAnsi="Arial" w:eastAsia="Arial" w:cs="Arial"/>
      <w:b/>
      <w:bCs/>
      <w:i/>
      <w:iCs/>
      <w:sz w:val="22"/>
      <w:szCs w:val="22"/>
      <w:lang w:bidi="ar-SA"/>
    </w:rPr>
  </w:style>
  <w:style w:type="paragraph" w:styleId="673">
    <w:name w:val="Heading 8"/>
    <w:basedOn w:val="619"/>
    <w:next w:val="619"/>
    <w:link w:val="619"/>
    <w:pPr>
      <w:keepLines/>
      <w:keepNext/>
      <w:spacing w:before="320" w:after="200"/>
      <w:widowControl w:val="off"/>
      <w:outlineLvl w:val="7"/>
    </w:pPr>
    <w:rPr>
      <w:rFonts w:ascii="Arial" w:hAnsi="Arial" w:eastAsia="Arial" w:cs="Arial"/>
      <w:i/>
      <w:iCs/>
      <w:sz w:val="22"/>
      <w:szCs w:val="22"/>
      <w:lang w:bidi="ar-SA"/>
    </w:rPr>
  </w:style>
  <w:style w:type="paragraph" w:styleId="674">
    <w:name w:val="Heading 9"/>
    <w:basedOn w:val="619"/>
    <w:next w:val="619"/>
    <w:link w:val="619"/>
    <w:pPr>
      <w:keepLines/>
      <w:keepNext/>
      <w:spacing w:before="320" w:after="200"/>
      <w:widowControl w:val="off"/>
      <w:outlineLvl w:val="8"/>
    </w:pPr>
    <w:rPr>
      <w:rFonts w:ascii="Arial" w:hAnsi="Arial" w:eastAsia="Arial" w:cs="Arial"/>
      <w:i/>
      <w:iCs/>
      <w:sz w:val="21"/>
      <w:szCs w:val="21"/>
      <w:lang w:bidi="ar-SA"/>
    </w:rPr>
  </w:style>
  <w:style w:type="paragraph" w:styleId="675">
    <w:name w:val="引用"/>
    <w:basedOn w:val="619"/>
    <w:next w:val="619"/>
    <w:link w:val="619"/>
    <w:qFormat/>
    <w:pPr>
      <w:ind w:firstLine="200"/>
      <w:jc w:val="left"/>
      <w:spacing w:after="200" w:line="360" w:lineRule="auto"/>
      <w:widowControl/>
    </w:pPr>
    <w:rPr>
      <w:rFonts w:ascii="Times New Roman" w:hAnsi="Times New Roman" w:eastAsia="仿宋"/>
      <w:i/>
      <w:iCs/>
      <w:color w:val="000080"/>
      <w:sz w:val="28"/>
      <w:szCs w:val="24"/>
    </w:rPr>
  </w:style>
  <w:style w:type="paragraph" w:styleId="676">
    <w:name w:val="明显引用"/>
    <w:basedOn w:val="619"/>
    <w:next w:val="619"/>
    <w:link w:val="61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paragraph" w:styleId="677">
    <w:name w:val="Header1"/>
    <w:basedOn w:val="619"/>
    <w:next w:val="677"/>
    <w:link w:val="619"/>
    <w:pPr>
      <w:spacing w:after="0" w:line="240" w:lineRule="auto"/>
      <w:tabs>
        <w:tab w:val="center" w:pos="7143" w:leader="none"/>
        <w:tab w:val="right" w:pos="14287" w:leader="none"/>
      </w:tabs>
    </w:pPr>
  </w:style>
  <w:style w:type="paragraph" w:styleId="678">
    <w:name w:val="Footer1"/>
    <w:basedOn w:val="619"/>
    <w:next w:val="678"/>
    <w:link w:val="619"/>
    <w:pPr>
      <w:spacing w:after="0" w:line="240" w:lineRule="auto"/>
      <w:tabs>
        <w:tab w:val="center" w:pos="7143" w:leader="none"/>
        <w:tab w:val="right" w:pos="14287" w:leader="none"/>
      </w:tabs>
    </w:pPr>
  </w:style>
  <w:style w:type="paragraph" w:styleId="679">
    <w:name w:val="Caption1"/>
    <w:basedOn w:val="619"/>
    <w:next w:val="619"/>
    <w:link w:val="619"/>
    <w:pPr>
      <w:spacing w:line="276" w:lineRule="auto"/>
    </w:pPr>
    <w:rPr>
      <w:b/>
      <w:bCs/>
      <w:color w:val="4f81bd"/>
      <w:sz w:val="18"/>
      <w:szCs w:val="18"/>
    </w:rPr>
  </w:style>
  <w:style w:type="paragraph" w:styleId="680">
    <w:name w:val="TOC 标题"/>
    <w:next w:val="680"/>
    <w:link w:val="619"/>
    <w:qFormat/>
    <w:rPr>
      <w:rFonts w:eastAsia="宋体"/>
      <w:lang w:val="en-US" w:eastAsia="zh-CN" w:bidi="ar-SA"/>
    </w:rPr>
  </w:style>
  <w:style w:type="paragraph" w:styleId="681">
    <w:name w:val="目录 71"/>
    <w:basedOn w:val="619"/>
    <w:next w:val="619"/>
    <w:link w:val="619"/>
    <w:pPr>
      <w:ind w:left="2520" w:firstLine="200"/>
      <w:jc w:val="left"/>
    </w:pPr>
    <w:rPr>
      <w:rFonts w:ascii="Calibri" w:hAnsi="Calibri" w:eastAsia="仿宋" w:cs="Times New Roman"/>
      <w:sz w:val="28"/>
      <w:lang w:bidi="ar-SA"/>
    </w:rPr>
  </w:style>
  <w:style w:type="paragraph" w:styleId="682">
    <w:name w:val="目录 51"/>
    <w:basedOn w:val="619"/>
    <w:next w:val="619"/>
    <w:link w:val="619"/>
    <w:pPr>
      <w:ind w:left="1680" w:firstLine="200"/>
      <w:jc w:val="left"/>
    </w:pPr>
    <w:rPr>
      <w:rFonts w:ascii="Calibri" w:hAnsi="Calibri" w:eastAsia="仿宋" w:cs="Times New Roman"/>
      <w:sz w:val="28"/>
      <w:lang w:bidi="ar-SA"/>
    </w:rPr>
  </w:style>
  <w:style w:type="paragraph" w:styleId="683">
    <w:name w:val="目录 31"/>
    <w:basedOn w:val="619"/>
    <w:next w:val="619"/>
    <w:link w:val="619"/>
    <w:pPr>
      <w:ind w:left="840" w:firstLine="200"/>
      <w:jc w:val="left"/>
    </w:pPr>
    <w:rPr>
      <w:rFonts w:ascii="Calibri" w:hAnsi="Calibri" w:eastAsia="仿宋" w:cs="Times New Roman"/>
      <w:sz w:val="28"/>
      <w:szCs w:val="24"/>
      <w:lang w:bidi="ar-SA"/>
    </w:rPr>
  </w:style>
  <w:style w:type="paragraph" w:styleId="684">
    <w:name w:val="目录 81"/>
    <w:basedOn w:val="619"/>
    <w:next w:val="619"/>
    <w:link w:val="619"/>
    <w:pPr>
      <w:ind w:left="2940" w:firstLine="200"/>
      <w:jc w:val="left"/>
    </w:pPr>
    <w:rPr>
      <w:rFonts w:ascii="Calibri" w:hAnsi="Calibri" w:eastAsia="仿宋" w:cs="Times New Roman"/>
      <w:sz w:val="28"/>
      <w:lang w:bidi="ar-SA"/>
    </w:rPr>
  </w:style>
  <w:style w:type="paragraph" w:styleId="685">
    <w:name w:val="目录 11"/>
    <w:basedOn w:val="619"/>
    <w:next w:val="619"/>
    <w:link w:val="619"/>
    <w:pPr>
      <w:ind w:firstLine="200"/>
      <w:jc w:val="left"/>
    </w:pPr>
    <w:rPr>
      <w:rFonts w:ascii="Calibri" w:hAnsi="Calibri" w:eastAsia="仿宋" w:cs="Times New Roman"/>
      <w:b/>
      <w:sz w:val="28"/>
      <w:szCs w:val="24"/>
      <w:lang w:bidi="ar-SA"/>
    </w:rPr>
  </w:style>
  <w:style w:type="paragraph" w:styleId="686">
    <w:name w:val="目录 41"/>
    <w:basedOn w:val="619"/>
    <w:next w:val="619"/>
    <w:link w:val="619"/>
    <w:pPr>
      <w:ind w:left="1260" w:firstLine="200"/>
      <w:jc w:val="left"/>
    </w:pPr>
    <w:rPr>
      <w:rFonts w:ascii="Calibri" w:hAnsi="Calibri" w:eastAsia="仿宋" w:cs="Times New Roman"/>
      <w:sz w:val="28"/>
      <w:lang w:bidi="ar-SA"/>
    </w:rPr>
  </w:style>
  <w:style w:type="paragraph" w:styleId="687">
    <w:name w:val="副标题1"/>
    <w:basedOn w:val="619"/>
    <w:next w:val="619"/>
    <w:link w:val="619"/>
    <w:pPr>
      <w:ind w:firstLine="200"/>
      <w:jc w:val="left"/>
      <w:spacing w:after="200" w:line="360" w:lineRule="auto"/>
      <w:widowControl/>
    </w:pPr>
    <w:rPr>
      <w:rFonts w:ascii="Cambria" w:hAnsi="Cambria" w:eastAsia="仿宋"/>
      <w:i/>
      <w:iCs/>
      <w:color w:val="4f81bd"/>
      <w:spacing w:val="15"/>
      <w:sz w:val="24"/>
      <w:szCs w:val="24"/>
      <w:lang w:bidi="en-US"/>
    </w:rPr>
  </w:style>
  <w:style w:type="paragraph" w:styleId="688">
    <w:name w:val="脚注文本1"/>
    <w:basedOn w:val="619"/>
    <w:next w:val="688"/>
    <w:link w:val="619"/>
    <w:pPr>
      <w:spacing w:line="312" w:lineRule="atLeast"/>
    </w:pPr>
    <w:rPr>
      <w:rFonts w:ascii="Times New Roman" w:hAnsi="Times New Roman" w:eastAsia="宋体" w:cs="Times New Roman"/>
      <w:sz w:val="18"/>
      <w:szCs w:val="20"/>
      <w:lang w:bidi="ar-SA"/>
    </w:rPr>
  </w:style>
  <w:style w:type="paragraph" w:styleId="689">
    <w:name w:val="目录 61"/>
    <w:basedOn w:val="619"/>
    <w:next w:val="619"/>
    <w:link w:val="619"/>
    <w:pPr>
      <w:ind w:left="2100" w:firstLine="200"/>
      <w:jc w:val="left"/>
    </w:pPr>
    <w:rPr>
      <w:rFonts w:ascii="Calibri" w:hAnsi="Calibri" w:eastAsia="仿宋" w:cs="Times New Roman"/>
      <w:sz w:val="28"/>
      <w:lang w:bidi="ar-SA"/>
    </w:rPr>
  </w:style>
  <w:style w:type="paragraph" w:styleId="690">
    <w:name w:val="目录 21"/>
    <w:basedOn w:val="619"/>
    <w:next w:val="619"/>
    <w:link w:val="619"/>
    <w:pPr>
      <w:ind w:left="420" w:firstLine="200"/>
      <w:jc w:val="left"/>
    </w:pPr>
    <w:rPr>
      <w:rFonts w:ascii="Calibri" w:hAnsi="Calibri" w:eastAsia="仿宋" w:cs="Times New Roman"/>
      <w:sz w:val="28"/>
      <w:szCs w:val="24"/>
      <w:lang w:bidi="ar-SA"/>
    </w:rPr>
  </w:style>
  <w:style w:type="paragraph" w:styleId="691">
    <w:name w:val="目录 91"/>
    <w:basedOn w:val="619"/>
    <w:next w:val="619"/>
    <w:link w:val="619"/>
    <w:pPr>
      <w:ind w:left="3360" w:firstLine="200"/>
      <w:jc w:val="left"/>
    </w:pPr>
    <w:rPr>
      <w:rFonts w:ascii="Calibri" w:hAnsi="Calibri" w:eastAsia="仿宋" w:cs="Times New Roman"/>
      <w:sz w:val="28"/>
      <w:lang w:bidi="ar-SA"/>
    </w:rPr>
  </w:style>
  <w:style w:type="paragraph" w:styleId="692">
    <w:name w:val="标题1"/>
    <w:basedOn w:val="619"/>
    <w:next w:val="619"/>
    <w:link w:val="619"/>
    <w:pPr>
      <w:contextualSpacing/>
      <w:ind w:firstLine="200"/>
      <w:jc w:val="left"/>
      <w:spacing w:after="300"/>
      <w:widowControl/>
      <w:pBdr>
        <w:bottom w:val="single" w:color="4F81BD" w:sz="8" w:space="4"/>
      </w:pBdr>
    </w:pPr>
    <w:rPr>
      <w:rFonts w:ascii="Cambria" w:hAnsi="Cambria" w:eastAsia="仿宋"/>
      <w:color w:val="17365d"/>
      <w:spacing w:val="5"/>
      <w:sz w:val="52"/>
      <w:szCs w:val="52"/>
      <w:lang w:bidi="en-US"/>
    </w:rPr>
  </w:style>
  <w:style w:type="paragraph" w:styleId="693">
    <w:name w:val="段"/>
    <w:next w:val="619"/>
    <w:link w:val="619"/>
    <w:pPr>
      <w:ind w:firstLine="420"/>
      <w:jc w:val="both"/>
      <w:spacing w:after="200" w:line="276" w:lineRule="auto"/>
      <w:tabs>
        <w:tab w:val="center" w:pos="4201" w:leader="none"/>
        <w:tab w:val="right" w:pos="9298" w:leader="dot"/>
      </w:tabs>
    </w:pPr>
    <w:rPr>
      <w:rFonts w:ascii="宋体" w:hAnsi="等线"/>
      <w:lang w:val="en-US" w:eastAsia="zh-CN" w:bidi="ar-SA"/>
    </w:rPr>
  </w:style>
  <w:style w:type="paragraph" w:styleId="694">
    <w:name w:val="正文段落内容"/>
    <w:basedOn w:val="619"/>
    <w:next w:val="694"/>
    <w:link w:val="619"/>
    <w:pPr>
      <w:ind w:firstLine="200"/>
      <w:jc w:val="left"/>
    </w:pPr>
    <w:rPr>
      <w:rFonts w:ascii="Times New Roman" w:hAnsi="Times New Roman"/>
      <w:sz w:val="20"/>
      <w:szCs w:val="24"/>
      <w:lang w:bidi="en-US"/>
    </w:rPr>
  </w:style>
  <w:style w:type="paragraph" w:styleId="695">
    <w:name w:val="标题 21"/>
    <w:basedOn w:val="619"/>
    <w:next w:val="619"/>
    <w:link w:val="619"/>
    <w:pPr>
      <w:ind w:left="576" w:hanging="576"/>
      <w:keepLines/>
      <w:keepNext/>
      <w:spacing w:before="260" w:after="260" w:line="415" w:lineRule="auto"/>
      <w:widowControl w:val="off"/>
      <w:outlineLvl w:val="1"/>
    </w:pPr>
    <w:rPr>
      <w:rFonts w:ascii="Cambria" w:hAnsi="Cambria" w:eastAsia="宋体" w:cs="Times New Roman"/>
      <w:b/>
      <w:bCs/>
      <w:sz w:val="32"/>
      <w:szCs w:val="32"/>
      <w:lang w:bidi="ar-SA"/>
    </w:rPr>
  </w:style>
  <w:style w:type="paragraph" w:styleId="696">
    <w:name w:val="标题 31"/>
    <w:basedOn w:val="619"/>
    <w:next w:val="619"/>
    <w:link w:val="619"/>
    <w:pPr>
      <w:ind w:left="1430" w:hanging="720"/>
      <w:keepLines/>
      <w:keepNext/>
      <w:spacing w:before="260" w:after="260" w:line="415" w:lineRule="auto"/>
      <w:widowControl w:val="off"/>
      <w:outlineLvl w:val="2"/>
    </w:pPr>
    <w:rPr>
      <w:rFonts w:ascii="Calibri" w:hAnsi="Calibri" w:eastAsia="宋体" w:cs="Times New Roman"/>
      <w:b/>
      <w:bCs/>
      <w:sz w:val="32"/>
      <w:szCs w:val="32"/>
      <w:lang w:bidi="ar-SA"/>
    </w:rPr>
  </w:style>
  <w:style w:type="paragraph" w:styleId="697">
    <w:name w:val="标题 51"/>
    <w:basedOn w:val="619"/>
    <w:next w:val="619"/>
    <w:link w:val="619"/>
    <w:pPr>
      <w:ind w:left="1008" w:hanging="1008"/>
      <w:keepLines/>
      <w:keepNext/>
      <w:spacing w:before="280" w:after="290" w:line="376" w:lineRule="auto"/>
      <w:widowControl w:val="off"/>
      <w:outlineLvl w:val="4"/>
    </w:pPr>
    <w:rPr>
      <w:rFonts w:ascii="Calibri" w:hAnsi="Calibri" w:eastAsia="宋体" w:cs="Times New Roman"/>
      <w:b/>
      <w:bCs/>
      <w:sz w:val="28"/>
      <w:szCs w:val="28"/>
      <w:lang w:bidi="ar-SA"/>
    </w:rPr>
  </w:style>
  <w:style w:type="paragraph" w:styleId="698">
    <w:name w:val="标题 61"/>
    <w:basedOn w:val="619"/>
    <w:next w:val="619"/>
    <w:link w:val="619"/>
    <w:pPr>
      <w:ind w:left="1152" w:hanging="1152"/>
      <w:keepLines/>
      <w:keepNext/>
      <w:spacing w:before="240" w:after="64" w:line="319" w:lineRule="auto"/>
      <w:widowControl w:val="off"/>
      <w:outlineLvl w:val="5"/>
    </w:pPr>
    <w:rPr>
      <w:rFonts w:ascii="Cambria" w:hAnsi="Cambria" w:eastAsia="宋体" w:cs="Times New Roman"/>
      <w:b/>
      <w:bCs/>
      <w:sz w:val="24"/>
      <w:szCs w:val="24"/>
      <w:lang w:bidi="ar-SA"/>
    </w:rPr>
  </w:style>
  <w:style w:type="paragraph" w:styleId="699">
    <w:name w:val="标题 71"/>
    <w:basedOn w:val="619"/>
    <w:next w:val="619"/>
    <w:link w:val="619"/>
    <w:pPr>
      <w:ind w:left="1296" w:hanging="1296"/>
      <w:keepLines/>
      <w:keepNext/>
      <w:spacing w:before="240" w:after="64" w:line="319" w:lineRule="auto"/>
      <w:widowControl w:val="off"/>
      <w:outlineLvl w:val="6"/>
    </w:pPr>
    <w:rPr>
      <w:rFonts w:ascii="Calibri" w:hAnsi="Calibri" w:eastAsia="宋体" w:cs="Times New Roman"/>
      <w:b/>
      <w:bCs/>
      <w:sz w:val="24"/>
      <w:szCs w:val="24"/>
      <w:lang w:bidi="ar-SA"/>
    </w:rPr>
  </w:style>
  <w:style w:type="paragraph" w:styleId="700">
    <w:name w:val="标题 81"/>
    <w:basedOn w:val="619"/>
    <w:next w:val="619"/>
    <w:link w:val="619"/>
    <w:pPr>
      <w:ind w:left="1440" w:hanging="1440"/>
      <w:keepLines/>
      <w:keepNext/>
      <w:spacing w:before="240" w:after="64" w:line="319" w:lineRule="auto"/>
      <w:widowControl w:val="off"/>
      <w:outlineLvl w:val="7"/>
    </w:pPr>
    <w:rPr>
      <w:rFonts w:ascii="Cambria" w:hAnsi="Cambria" w:eastAsia="宋体" w:cs="Times New Roman"/>
      <w:sz w:val="24"/>
      <w:szCs w:val="24"/>
      <w:lang w:bidi="ar-SA"/>
    </w:rPr>
  </w:style>
  <w:style w:type="paragraph" w:styleId="701">
    <w:name w:val="标题 91"/>
    <w:basedOn w:val="619"/>
    <w:next w:val="619"/>
    <w:link w:val="619"/>
    <w:pPr>
      <w:ind w:left="1584" w:hanging="1584"/>
      <w:keepLines/>
      <w:keepNext/>
      <w:spacing w:before="240" w:after="64" w:line="319" w:lineRule="auto"/>
      <w:widowControl w:val="off"/>
      <w:outlineLvl w:val="8"/>
    </w:pPr>
    <w:rPr>
      <w:rFonts w:ascii="Cambria" w:hAnsi="Cambria" w:eastAsia="宋体" w:cs="Times New Roman"/>
      <w:szCs w:val="21"/>
      <w:lang w:bidi="ar-SA"/>
    </w:rPr>
  </w:style>
  <w:style w:type="paragraph" w:styleId="702">
    <w:name w:val="样式 样式 正文缩进四号ALT+Z段1 Char Char Char段1 Char Char标题4body text鋘d... ...1"/>
    <w:basedOn w:val="619"/>
    <w:next w:val="702"/>
    <w:link w:val="619"/>
    <w:rPr>
      <w:rFonts w:ascii="宋体" w:hAnsi="宋体" w:eastAsia="宋体" w:cs="Times New Roman"/>
      <w:sz w:val="20"/>
      <w:szCs w:val="21"/>
      <w:lang w:bidi="ar-SA"/>
    </w:rPr>
  </w:style>
  <w:style w:type="paragraph" w:styleId="703">
    <w:name w:val="AC-Image-图片"/>
    <w:next w:val="619"/>
    <w:link w:val="619"/>
    <w:pPr>
      <w:jc w:val="center"/>
    </w:pPr>
    <w:rPr>
      <w:rFonts w:eastAsia="宋体" w:cs="Calibri"/>
      <w:sz w:val="24"/>
      <w:szCs w:val="21"/>
      <w:lang w:val="en-US" w:eastAsia="zh-CN" w:bidi="ar-SA"/>
    </w:rPr>
  </w:style>
  <w:style w:type="paragraph" w:styleId="704">
    <w:name w:val="AC-Image-图表标题"/>
    <w:next w:val="704"/>
    <w:link w:val="619"/>
    <w:pPr>
      <w:jc w:val="center"/>
    </w:pPr>
    <w:rPr>
      <w:rFonts w:eastAsia="微软雅黑" w:cs="宋体"/>
      <w:sz w:val="21"/>
      <w:lang w:val="en-US" w:eastAsia="zh-CN" w:bidi="ar-SA"/>
    </w:rPr>
  </w:style>
  <w:style w:type="paragraph" w:styleId="705">
    <w:name w:val="列项"/>
    <w:basedOn w:val="619"/>
    <w:next w:val="705"/>
    <w:link w:val="619"/>
    <w:pPr>
      <w:ind w:left="425" w:hanging="425"/>
      <w:jc w:val="left"/>
      <w:widowControl/>
    </w:pPr>
    <w:rPr>
      <w:rFonts w:ascii="宋体" w:hAnsi="Calibri" w:eastAsia="仿宋" w:cs="Times New Roman"/>
      <w:sz w:val="28"/>
      <w:szCs w:val="24"/>
      <w:lang w:bidi="ar-SA"/>
    </w:rPr>
  </w:style>
  <w:style w:type="paragraph" w:styleId="706">
    <w:name w:val="标书突出内容（文字加粗）"/>
    <w:basedOn w:val="694"/>
    <w:next w:val="694"/>
    <w:link w:val="619"/>
    <w:rPr>
      <w:b/>
    </w:rPr>
  </w:style>
  <w:style w:type="paragraph" w:styleId="707">
    <w:name w:val="图片（居中）"/>
    <w:basedOn w:val="619"/>
    <w:next w:val="694"/>
    <w:link w:val="619"/>
    <w:pPr>
      <w:jc w:val="center"/>
    </w:pPr>
    <w:rPr>
      <w:rFonts w:ascii="宋体" w:hAnsi="宋体"/>
      <w:sz w:val="24"/>
      <w:szCs w:val="24"/>
      <w:lang w:bidi="en-US"/>
    </w:rPr>
  </w:style>
  <w:style w:type="paragraph" w:styleId="708">
    <w:name w:val="页眉1"/>
    <w:basedOn w:val="619"/>
    <w:next w:val="708"/>
    <w:link w:val="619"/>
    <w:pPr>
      <w:jc w:val="center"/>
      <w:tabs>
        <w:tab w:val="center" w:pos="4153" w:leader="none"/>
        <w:tab w:val="right" w:pos="8306" w:leader="none"/>
      </w:tabs>
      <w:pBdr>
        <w:bottom w:val="single" w:color="000000" w:sz="6" w:space="1"/>
      </w:pBdr>
    </w:pPr>
    <w:rPr>
      <w:sz w:val="18"/>
      <w:szCs w:val="18"/>
    </w:rPr>
  </w:style>
  <w:style w:type="paragraph" w:styleId="709">
    <w:name w:val="段落内容三级列表"/>
    <w:basedOn w:val="619"/>
    <w:next w:val="709"/>
    <w:link w:val="619"/>
    <w:pPr>
      <w:ind w:left="4848" w:hanging="1418"/>
      <w:jc w:val="left"/>
      <w:tabs>
        <w:tab w:val="left" w:pos="4848" w:leader="none"/>
      </w:tabs>
    </w:pPr>
    <w:rPr>
      <w:rFonts w:ascii="宋体" w:hAnsi="宋体" w:eastAsia="仿宋"/>
      <w:sz w:val="28"/>
      <w:szCs w:val="24"/>
      <w:lang w:bidi="en-US"/>
    </w:rPr>
  </w:style>
  <w:style w:type="paragraph" w:styleId="710">
    <w:name w:val="段落内容一级列表"/>
    <w:basedOn w:val="619"/>
    <w:next w:val="710"/>
    <w:link w:val="619"/>
    <w:pPr>
      <w:ind w:left="100" w:hanging="1276"/>
      <w:jc w:val="left"/>
      <w:tabs>
        <w:tab w:val="left" w:pos="4281" w:leader="none"/>
      </w:tabs>
    </w:pPr>
    <w:rPr>
      <w:rFonts w:ascii="宋体" w:hAnsi="宋体"/>
      <w:sz w:val="24"/>
      <w:szCs w:val="24"/>
      <w:lang w:bidi="en-US"/>
    </w:rPr>
  </w:style>
  <w:style w:type="paragraph" w:styleId="711">
    <w:name w:val="段落内容无序列表"/>
    <w:basedOn w:val="619"/>
    <w:next w:val="711"/>
    <w:link w:val="619"/>
    <w:pPr>
      <w:ind w:left="250" w:hanging="720"/>
      <w:jc w:val="left"/>
      <w:widowControl/>
      <w:tabs>
        <w:tab w:val="left" w:pos="720" w:leader="none"/>
      </w:tabs>
    </w:pPr>
    <w:rPr>
      <w:rFonts w:ascii="宋体" w:hAnsi="宋体" w:eastAsia="仿宋"/>
      <w:sz w:val="24"/>
      <w:szCs w:val="24"/>
      <w:lang w:bidi="en-US"/>
    </w:rPr>
  </w:style>
  <w:style w:type="paragraph" w:styleId="712">
    <w:name w:val="标题 11"/>
    <w:basedOn w:val="619"/>
    <w:next w:val="619"/>
    <w:link w:val="619"/>
    <w:pPr>
      <w:keepLines/>
      <w:keepNext/>
      <w:pageBreakBefore/>
      <w:spacing w:before="340" w:after="330" w:line="578" w:lineRule="auto"/>
      <w:widowControl w:val="off"/>
      <w:outlineLvl w:val="0"/>
    </w:pPr>
    <w:rPr>
      <w:rFonts w:eastAsia="黑体"/>
      <w:b/>
      <w:bCs/>
      <w:sz w:val="32"/>
      <w:szCs w:val="44"/>
    </w:rPr>
  </w:style>
  <w:style w:type="paragraph" w:styleId="713">
    <w:name w:val="正文文本1"/>
    <w:basedOn w:val="619"/>
    <w:next w:val="713"/>
    <w:link w:val="619"/>
    <w:pPr>
      <w:spacing w:after="120"/>
    </w:pPr>
    <w:rPr>
      <w:rFonts w:ascii="Times New Roman" w:hAnsi="Times New Roman" w:eastAsia="仿宋"/>
      <w:sz w:val="28"/>
      <w:szCs w:val="24"/>
    </w:rPr>
  </w:style>
  <w:style w:type="paragraph" w:styleId="714">
    <w:name w:val="页脚1"/>
    <w:basedOn w:val="619"/>
    <w:next w:val="714"/>
    <w:link w:val="619"/>
    <w:pPr>
      <w:jc w:val="left"/>
      <w:tabs>
        <w:tab w:val="center" w:pos="4153" w:leader="none"/>
        <w:tab w:val="right" w:pos="8306" w:leader="none"/>
      </w:tabs>
    </w:pPr>
    <w:rPr>
      <w:rFonts w:ascii="Times New Roman" w:hAnsi="Times New Roman"/>
      <w:sz w:val="18"/>
      <w:szCs w:val="18"/>
    </w:rPr>
  </w:style>
  <w:style w:type="paragraph" w:styleId="715">
    <w:name w:val="章节71"/>
    <w:basedOn w:val="621"/>
    <w:next w:val="715"/>
    <w:link w:val="619"/>
    <w:pPr>
      <w:jc w:val="left"/>
      <w:keepLines/>
      <w:keepNext/>
      <w:spacing w:before="0" w:after="0" w:line="240" w:lineRule="auto"/>
      <w:widowControl/>
      <w:tabs>
        <w:tab w:val="left" w:pos="567" w:leader="none"/>
      </w:tabs>
    </w:pPr>
    <w:rPr>
      <w:rFonts w:ascii="黑体" w:hAnsi="黑体" w:eastAsia="仿宋" w:cs="黑体"/>
      <w:color w:val="000000"/>
      <w:szCs w:val="21"/>
      <w:lang w:bidi="en-US"/>
    </w:rPr>
  </w:style>
  <w:style w:type="paragraph" w:styleId="716">
    <w:name w:val="章节6.1"/>
    <w:basedOn w:val="621"/>
    <w:next w:val="716"/>
    <w:link w:val="619"/>
    <w:pPr>
      <w:ind w:left="789" w:hanging="648"/>
      <w:keepLines/>
      <w:keepNext/>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717">
    <w:name w:val="章节2-1"/>
    <w:basedOn w:val="619"/>
    <w:next w:val="717"/>
    <w:link w:val="619"/>
    <w:pPr>
      <w:jc w:val="left"/>
    </w:pPr>
    <w:rPr>
      <w:rFonts w:ascii="黑体" w:hAnsi="Calibri" w:eastAsia="黑体" w:cs="Times New Roman"/>
      <w:sz w:val="28"/>
      <w:szCs w:val="24"/>
      <w:lang w:bidi="ar-SA"/>
    </w:rPr>
  </w:style>
  <w:style w:type="paragraph" w:styleId="718">
    <w:name w:val="附录标题"/>
    <w:basedOn w:val="620"/>
    <w:next w:val="718"/>
    <w:link w:val="619"/>
    <w:pPr>
      <w:keepLines/>
      <w:keepNext/>
      <w:spacing w:before="0" w:after="0" w:line="240" w:lineRule="auto"/>
      <w:widowControl/>
      <w:tabs>
        <w:tab w:val="clear" w:pos="879" w:leader="none"/>
      </w:tabs>
    </w:pPr>
    <w:rPr>
      <w:rFonts w:ascii="黑体" w:hAnsi="宋体" w:eastAsia="仿宋" w:cs="黑体"/>
      <w:spacing w:val="0"/>
      <w:sz w:val="36"/>
      <w:szCs w:val="21"/>
      <w:lang w:bidi="en-US"/>
    </w:rPr>
  </w:style>
  <w:style w:type="paragraph" w:styleId="719">
    <w:name w:val="术语"/>
    <w:basedOn w:val="619"/>
    <w:next w:val="719"/>
    <w:link w:val="619"/>
    <w:pPr>
      <w:ind w:firstLine="200"/>
      <w:jc w:val="left"/>
    </w:pPr>
    <w:rPr>
      <w:rFonts w:ascii="黑体" w:hAnsi="Calibri" w:eastAsia="黑体" w:cs="Times New Roman"/>
      <w:sz w:val="28"/>
      <w:szCs w:val="24"/>
      <w:lang w:bidi="ar-SA"/>
    </w:rPr>
  </w:style>
  <w:style w:type="paragraph" w:styleId="720">
    <w:name w:val="章节5.7.1"/>
    <w:basedOn w:val="622"/>
    <w:next w:val="720"/>
    <w:link w:val="619"/>
    <w:pPr>
      <w:ind w:left="1680" w:hanging="420"/>
      <w:jc w:val="left"/>
      <w:keepLines/>
      <w:keepNext/>
      <w:spacing w:before="0" w:after="0" w:line="240" w:lineRule="auto"/>
      <w:widowControl/>
    </w:pPr>
    <w:rPr>
      <w:rFonts w:ascii="黑体" w:hAnsi="黑体" w:eastAsia="仿宋" w:cs="黑体"/>
      <w:color w:val="000000"/>
      <w:sz w:val="30"/>
      <w:szCs w:val="21"/>
      <w:lang w:bidi="en-US"/>
    </w:rPr>
  </w:style>
  <w:style w:type="paragraph" w:styleId="721">
    <w:name w:val="章节2-3"/>
    <w:basedOn w:val="717"/>
    <w:next w:val="721"/>
    <w:link w:val="619"/>
    <w:pPr>
      <w:ind w:left="567" w:hanging="567"/>
    </w:pPr>
  </w:style>
  <w:style w:type="paragraph" w:styleId="722">
    <w:name w:val="章节3"/>
    <w:basedOn w:val="622"/>
    <w:next w:val="722"/>
    <w:link w:val="619"/>
    <w:pPr>
      <w:ind w:left="709" w:hanging="709"/>
      <w:jc w:val="left"/>
      <w:keepLines/>
      <w:keepNext/>
      <w:spacing w:before="0" w:after="0" w:line="240" w:lineRule="auto"/>
      <w:widowControl/>
      <w:tabs>
        <w:tab w:val="left" w:pos="57" w:leader="none"/>
      </w:tabs>
    </w:pPr>
    <w:rPr>
      <w:rFonts w:ascii="黑体" w:hAnsi="Calibri" w:eastAsia="仿宋" w:cs="黑体"/>
      <w:sz w:val="30"/>
      <w:szCs w:val="21"/>
      <w:lang w:bidi="en-US"/>
    </w:rPr>
  </w:style>
  <w:style w:type="paragraph" w:styleId="723">
    <w:name w:val="章节841"/>
    <w:basedOn w:val="622"/>
    <w:next w:val="723"/>
    <w:link w:val="619"/>
    <w:pPr>
      <w:ind w:left="1080" w:hanging="1080"/>
      <w:jc w:val="left"/>
      <w:keepLines/>
      <w:keepNext/>
      <w:spacing w:before="0" w:after="0" w:line="240" w:lineRule="auto"/>
      <w:widowControl/>
    </w:pPr>
    <w:rPr>
      <w:rFonts w:ascii="黑体" w:hAnsi="黑体" w:eastAsia="仿宋" w:cs="黑体"/>
      <w:color w:val="000000"/>
      <w:sz w:val="30"/>
      <w:szCs w:val="21"/>
      <w:lang w:bidi="en-US"/>
    </w:rPr>
  </w:style>
  <w:style w:type="paragraph" w:styleId="724">
    <w:name w:val="Char"/>
    <w:basedOn w:val="619"/>
    <w:next w:val="724"/>
    <w:link w:val="619"/>
    <w:pPr>
      <w:ind w:firstLine="200"/>
      <w:jc w:val="left"/>
    </w:pPr>
    <w:rPr>
      <w:rFonts w:ascii="Calibri" w:hAnsi="Calibri" w:eastAsia="仿宋" w:cs="Times New Roman"/>
      <w:sz w:val="28"/>
      <w:szCs w:val="24"/>
      <w:lang w:bidi="ar-SA"/>
    </w:rPr>
  </w:style>
  <w:style w:type="paragraph" w:styleId="725">
    <w:name w:val="章节3-5"/>
    <w:basedOn w:val="722"/>
    <w:next w:val="725"/>
    <w:link w:val="619"/>
    <w:pPr>
      <w:ind w:left="0" w:firstLine="0"/>
      <w:spacing w:before="312" w:after="312"/>
      <w:tabs>
        <w:tab w:val="left" w:pos="57" w:leader="none"/>
      </w:tabs>
    </w:pPr>
  </w:style>
  <w:style w:type="paragraph" w:styleId="726">
    <w:name w:val="章节6.1.1"/>
    <w:basedOn w:val="622"/>
    <w:next w:val="726"/>
    <w:link w:val="619"/>
    <w:pPr>
      <w:ind w:left="1793" w:hanging="1368"/>
      <w:keepLines/>
      <w:keepNext/>
      <w:spacing w:before="0" w:after="0" w:line="240" w:lineRule="auto"/>
      <w:widowControl/>
      <w:tabs>
        <w:tab w:val="left" w:pos="786" w:leader="none"/>
      </w:tabs>
    </w:pPr>
    <w:rPr>
      <w:rFonts w:ascii="黑体" w:hAnsi="Calibri" w:eastAsia="仿宋" w:cs="黑体"/>
      <w:sz w:val="30"/>
      <w:szCs w:val="21"/>
      <w:lang w:bidi="en-US"/>
    </w:rPr>
  </w:style>
  <w:style w:type="paragraph" w:styleId="727">
    <w:name w:val="数字编号列项（二级）"/>
    <w:next w:val="727"/>
    <w:link w:val="619"/>
    <w:pPr>
      <w:ind w:left="1259" w:hanging="420"/>
      <w:jc w:val="both"/>
      <w:spacing w:after="200" w:line="276" w:lineRule="auto"/>
      <w:tabs>
        <w:tab w:val="left" w:pos="1259" w:leader="none"/>
      </w:tabs>
    </w:pPr>
    <w:rPr>
      <w:rFonts w:ascii="宋体" w:hAnsi="Calibri" w:eastAsia="宋体"/>
      <w:sz w:val="21"/>
      <w:szCs w:val="22"/>
      <w:lang w:val="en-US" w:eastAsia="zh-CN" w:bidi="ar-SA"/>
    </w:rPr>
  </w:style>
  <w:style w:type="paragraph" w:styleId="728">
    <w:name w:val="正文标题名称"/>
    <w:basedOn w:val="619"/>
    <w:next w:val="728"/>
    <w:link w:val="619"/>
    <w:pPr>
      <w:ind w:firstLine="200"/>
      <w:jc w:val="center"/>
      <w:spacing w:before="640" w:after="560"/>
    </w:pPr>
    <w:rPr>
      <w:rFonts w:ascii="黑体" w:hAnsi="华文中宋" w:eastAsia="仿宋" w:cs="Times New Roman"/>
      <w:b/>
      <w:sz w:val="44"/>
      <w:szCs w:val="32"/>
      <w:lang w:bidi="ar-SA"/>
    </w:rPr>
  </w:style>
  <w:style w:type="paragraph" w:styleId="729">
    <w:name w:val="引言内容"/>
    <w:basedOn w:val="619"/>
    <w:next w:val="729"/>
    <w:link w:val="619"/>
    <w:pPr>
      <w:ind w:firstLine="454"/>
      <w:jc w:val="left"/>
    </w:pPr>
    <w:rPr>
      <w:rFonts w:ascii="Calibri" w:hAnsi="Calibri" w:eastAsia="仿宋" w:cs="Times New Roman"/>
      <w:sz w:val="28"/>
      <w:szCs w:val="21"/>
      <w:lang w:bidi="ar-SA"/>
    </w:rPr>
  </w:style>
  <w:style w:type="paragraph" w:styleId="730">
    <w:name w:val="附录1"/>
    <w:basedOn w:val="620"/>
    <w:next w:val="619"/>
    <w:link w:val="619"/>
    <w:pPr>
      <w:ind w:left="1140" w:hanging="720"/>
      <w:jc w:val="left"/>
      <w:keepLines/>
      <w:keepNex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731">
    <w:name w:val="一致性程度标识"/>
    <w:basedOn w:val="619"/>
    <w:next w:val="731"/>
    <w:link w:val="619"/>
    <w:pPr>
      <w:ind w:firstLine="200"/>
      <w:jc w:val="center"/>
    </w:pPr>
    <w:rPr>
      <w:rFonts w:ascii="宋体" w:hAnsi="宋体" w:eastAsia="宋体" w:cs="Times New Roman"/>
      <w:sz w:val="28"/>
      <w:szCs w:val="28"/>
      <w:lang w:bidi="ar-SA"/>
    </w:rPr>
  </w:style>
  <w:style w:type="paragraph" w:styleId="732">
    <w:name w:val="终结线"/>
    <w:basedOn w:val="619"/>
    <w:next w:val="732"/>
    <w:link w:val="619"/>
    <w:pPr>
      <w:ind w:firstLine="200"/>
      <w:jc w:val="left"/>
      <w:spacing w:after="200" w:line="360" w:lineRule="auto"/>
      <w:widowControl/>
    </w:pPr>
    <w:rPr>
      <w:rFonts w:ascii="Calibri" w:hAnsi="Calibri" w:eastAsia="仿宋" w:cs="Times New Roman"/>
      <w:sz w:val="24"/>
      <w:lang w:bidi="en-US"/>
    </w:rPr>
  </w:style>
  <w:style w:type="paragraph" w:styleId="733">
    <w:name w:val="章节3-5-3"/>
    <w:basedOn w:val="725"/>
    <w:next w:val="733"/>
    <w:link w:val="619"/>
    <w:pPr>
      <w:ind w:left="1260" w:hanging="420"/>
      <w:tabs>
        <w:tab w:val="left" w:pos="57" w:leader="none"/>
      </w:tabs>
    </w:pPr>
  </w:style>
  <w:style w:type="paragraph" w:styleId="734">
    <w:name w:val="TOC 标题1"/>
    <w:basedOn w:val="712"/>
    <w:next w:val="619"/>
    <w:link w:val="619"/>
    <w:pPr>
      <w:jc w:val="left"/>
      <w:keepLines/>
      <w:keepNext/>
      <w:pageBreakBefore/>
      <w:spacing w:before="480" w:after="0" w:line="276" w:lineRule="auto"/>
      <w:widowControl/>
      <w:outlineLvl w:val="9"/>
    </w:pPr>
    <w:rPr>
      <w:rFonts w:ascii="Cambria" w:hAnsi="Cambria"/>
      <w:color w:val="365f91"/>
      <w:sz w:val="28"/>
      <w:szCs w:val="28"/>
    </w:rPr>
  </w:style>
  <w:style w:type="paragraph" w:styleId="735">
    <w:name w:val="字母编号列项（一级）"/>
    <w:next w:val="735"/>
    <w:link w:val="619"/>
    <w:pPr>
      <w:ind w:left="780" w:hanging="360"/>
      <w:jc w:val="both"/>
      <w:spacing w:after="200" w:line="276" w:lineRule="auto"/>
      <w:tabs>
        <w:tab w:val="left" w:pos="839" w:leader="none"/>
      </w:tabs>
    </w:pPr>
    <w:rPr>
      <w:rFonts w:ascii="宋体" w:hAnsi="Calibri" w:eastAsia="宋体"/>
      <w:sz w:val="21"/>
      <w:szCs w:val="22"/>
      <w:lang w:val="en-US" w:eastAsia="zh-CN" w:bidi="ar-SA"/>
    </w:rPr>
  </w:style>
  <w:style w:type="paragraph" w:styleId="736">
    <w:name w:val="章节1"/>
    <w:basedOn w:val="620"/>
    <w:next w:val="736"/>
    <w:link w:val="619"/>
    <w:pPr>
      <w:ind w:left="425" w:hanging="425"/>
      <w:jc w:val="left"/>
      <w:keepLines/>
      <w:keepNext/>
      <w:spacing w:before="0" w:after="0" w:line="240" w:lineRule="auto"/>
      <w:widowControl/>
      <w:tabs>
        <w:tab w:val="left" w:pos="0" w:leader="none"/>
        <w:tab w:val="left" w:pos="879" w:leader="none"/>
      </w:tabs>
    </w:pPr>
    <w:rPr>
      <w:rFonts w:ascii="黑体" w:hAnsi="Calibri" w:eastAsia="仿宋" w:cs="黑体"/>
      <w:spacing w:val="0"/>
      <w:sz w:val="36"/>
      <w:szCs w:val="21"/>
      <w:lang w:bidi="en-US"/>
    </w:rPr>
  </w:style>
  <w:style w:type="paragraph" w:styleId="737">
    <w:name w:val="章节2"/>
    <w:basedOn w:val="736"/>
    <w:next w:val="737"/>
    <w:link w:val="619"/>
    <w:pPr>
      <w:ind w:left="0" w:firstLine="0"/>
      <w:tabs>
        <w:tab w:val="left" w:pos="0" w:leader="none"/>
        <w:tab w:val="left" w:pos="879" w:leader="none"/>
        <w:tab w:val="left" w:pos="879" w:leader="none"/>
      </w:tabs>
    </w:pPr>
    <w:rPr>
      <w:lang w:val="zh-CN" w:eastAsia="zh-CN"/>
    </w:rPr>
  </w:style>
  <w:style w:type="paragraph" w:styleId="738">
    <w:name w:val="Char Char3 Char Char Char Char1"/>
    <w:basedOn w:val="619"/>
    <w:next w:val="738"/>
    <w:link w:val="619"/>
    <w:pPr>
      <w:jc w:val="left"/>
      <w:spacing w:after="160" w:line="240" w:lineRule="exact"/>
      <w:widowControl/>
    </w:pPr>
    <w:rPr>
      <w:rFonts w:ascii="Verdana" w:hAnsi="Verdana" w:eastAsia="仿宋" w:cs="Times New Roman"/>
      <w:sz w:val="20"/>
      <w:szCs w:val="20"/>
      <w:lang w:bidi="ar-SA"/>
    </w:rPr>
  </w:style>
  <w:style w:type="paragraph" w:styleId="739">
    <w:name w:val="_正文"/>
    <w:basedOn w:val="619"/>
    <w:next w:val="739"/>
    <w:link w:val="619"/>
    <w:pPr>
      <w:ind w:firstLine="480"/>
      <w:jc w:val="left"/>
      <w:spacing w:before="156"/>
    </w:pPr>
    <w:rPr>
      <w:rFonts w:ascii="Calibri" w:hAnsi="Calibri" w:eastAsia="仿宋" w:cs="Times New Roman"/>
      <w:sz w:val="28"/>
      <w:szCs w:val="24"/>
      <w:lang w:bidi="ar-SA"/>
    </w:rPr>
  </w:style>
  <w:style w:type="paragraph" w:styleId="740">
    <w:name w:val="章节5.8.1"/>
    <w:basedOn w:val="725"/>
    <w:next w:val="740"/>
    <w:link w:val="619"/>
    <w:pPr>
      <w:jc w:val="both"/>
      <w:tabs>
        <w:tab w:val="left" w:pos="57" w:leader="none"/>
      </w:tabs>
    </w:pPr>
    <w:rPr>
      <w:color w:val="000000"/>
    </w:rPr>
  </w:style>
  <w:style w:type="paragraph" w:styleId="741">
    <w:name w:val="附录c21"/>
    <w:basedOn w:val="622"/>
    <w:next w:val="741"/>
    <w:link w:val="619"/>
    <w:pPr>
      <w:ind w:left="1260" w:hanging="420"/>
      <w:jc w:val="left"/>
      <w:keepLines/>
      <w:keepNext/>
      <w:spacing w:before="0" w:after="0" w:line="240" w:lineRule="auto"/>
      <w:widowControl/>
    </w:pPr>
    <w:rPr>
      <w:rFonts w:ascii="黑体" w:hAnsi="黑体" w:eastAsia="仿宋" w:cs="黑体"/>
      <w:sz w:val="30"/>
      <w:szCs w:val="21"/>
      <w:lang w:bidi="en-US"/>
    </w:rPr>
  </w:style>
  <w:style w:type="paragraph" w:styleId="742">
    <w:name w:val="章节7.1"/>
    <w:basedOn w:val="716"/>
    <w:next w:val="742"/>
    <w:link w:val="619"/>
    <w:pPr>
      <w:tabs>
        <w:tab w:val="left" w:pos="567" w:leader="none"/>
        <w:tab w:val="left" w:pos="567" w:leader="none"/>
        <w:tab w:val="left" w:pos="720" w:leader="none"/>
        <w:tab w:val="left" w:pos="720" w:leader="none"/>
      </w:tabs>
    </w:pPr>
  </w:style>
  <w:style w:type="paragraph" w:styleId="743">
    <w:name w:val="附录3"/>
    <w:basedOn w:val="622"/>
    <w:next w:val="619"/>
    <w:link w:val="619"/>
    <w:pPr>
      <w:ind w:left="720" w:hanging="720"/>
      <w:jc w:val="left"/>
      <w:keepLines/>
      <w:keepNext/>
      <w:spacing w:before="0" w:after="0" w:line="240" w:lineRule="auto"/>
      <w:widowControl/>
      <w:tabs>
        <w:tab w:val="left" w:pos="709" w:leader="none"/>
      </w:tabs>
    </w:pPr>
    <w:rPr>
      <w:rFonts w:ascii="黑体" w:hAnsi="黑体" w:eastAsia="仿宋" w:cs="黑体"/>
      <w:sz w:val="30"/>
      <w:szCs w:val="21"/>
      <w:lang w:bidi="en-US"/>
    </w:rPr>
  </w:style>
  <w:style w:type="paragraph" w:styleId="744">
    <w:name w:val="发布部门"/>
    <w:basedOn w:val="619"/>
    <w:next w:val="744"/>
    <w:link w:val="619"/>
    <w:pPr>
      <w:ind w:firstLine="200"/>
      <w:jc w:val="center"/>
    </w:pPr>
    <w:rPr>
      <w:rFonts w:ascii="华文中宋" w:hAnsi="华文中宋" w:eastAsia="华文中宋" w:cs="Times New Roman"/>
      <w:b/>
      <w:sz w:val="32"/>
      <w:szCs w:val="32"/>
      <w:lang w:bidi="ar-SA"/>
    </w:rPr>
  </w:style>
  <w:style w:type="paragraph" w:styleId="745">
    <w:name w:val="附录表标题"/>
    <w:basedOn w:val="619"/>
    <w:next w:val="693"/>
    <w:link w:val="619"/>
    <w:pPr>
      <w:ind w:firstLine="200"/>
      <w:jc w:val="center"/>
      <w:spacing w:line="360" w:lineRule="auto"/>
      <w:widowControl/>
      <w:tabs>
        <w:tab w:val="left" w:pos="180" w:leader="none"/>
      </w:tabs>
    </w:pPr>
    <w:rPr>
      <w:rFonts w:ascii="黑体" w:hAnsi="Calibri" w:eastAsia="黑体" w:cs="Times New Roman"/>
      <w:sz w:val="24"/>
      <w:lang w:bidi="en-US"/>
    </w:rPr>
  </w:style>
  <w:style w:type="paragraph" w:styleId="746">
    <w:name w:val="三级条标题"/>
    <w:basedOn w:val="619"/>
    <w:next w:val="693"/>
    <w:link w:val="619"/>
    <w:pPr>
      <w:jc w:val="left"/>
      <w:spacing w:line="276" w:lineRule="auto"/>
      <w:widowControl/>
      <w:outlineLvl w:val="4"/>
    </w:pPr>
    <w:rPr>
      <w:rFonts w:ascii="黑体" w:hAnsi="Calibri" w:eastAsia="黑体" w:cs="Times New Roman"/>
      <w:lang w:bidi="ar-SA"/>
    </w:rPr>
  </w:style>
  <w:style w:type="paragraph" w:styleId="747">
    <w:name w:val="样式1"/>
    <w:basedOn w:val="623"/>
    <w:next w:val="747"/>
    <w:link w:val="619"/>
    <w:pPr>
      <w:ind w:left="2945" w:hanging="1668"/>
      <w:tabs>
        <w:tab w:val="left" w:pos="2141" w:leader="none"/>
      </w:tabs>
    </w:pPr>
    <w:rPr>
      <w:rFonts w:ascii="Arial" w:hAnsi="Arial" w:eastAsia="仿宋" w:cs="Times New Roman"/>
      <w:lang w:bidi="ar-SA"/>
    </w:rPr>
  </w:style>
  <w:style w:type="paragraph" w:styleId="748">
    <w:name w:val="2"/>
    <w:next w:val="619"/>
    <w:link w:val="619"/>
    <w:pPr>
      <w:ind w:firstLine="200"/>
      <w:widowControl w:val="off"/>
    </w:pPr>
    <w:rPr>
      <w:rFonts w:ascii="Calibri" w:hAnsi="Calibri" w:eastAsia="仿宋"/>
      <w:sz w:val="28"/>
      <w:szCs w:val="24"/>
      <w:lang w:val="en-US" w:eastAsia="zh-CN" w:bidi="ar-SA"/>
    </w:rPr>
  </w:style>
  <w:style w:type="paragraph" w:styleId="749">
    <w:name w:val="附录c"/>
    <w:basedOn w:val="621"/>
    <w:next w:val="749"/>
    <w:link w:val="619"/>
    <w:pPr>
      <w:ind w:left="576" w:hanging="576"/>
      <w:keepLines/>
      <w:keepNext/>
      <w:spacing w:before="0" w:after="0" w:line="240" w:lineRule="auto"/>
      <w:widowControl/>
      <w:tabs>
        <w:tab w:val="left" w:pos="567" w:leader="none"/>
      </w:tabs>
    </w:pPr>
    <w:rPr>
      <w:rFonts w:ascii="黑体" w:hAnsi="Calibri" w:eastAsia="仿宋" w:cs="黑体"/>
      <w:szCs w:val="21"/>
      <w:lang w:bidi="en-US"/>
    </w:rPr>
  </w:style>
  <w:style w:type="paragraph" w:styleId="750">
    <w:name w:val="列项——（一级）"/>
    <w:next w:val="750"/>
    <w:link w:val="619"/>
    <w:pPr>
      <w:ind w:left="833" w:hanging="408"/>
      <w:jc w:val="both"/>
      <w:spacing w:after="200" w:line="276" w:lineRule="auto"/>
      <w:widowControl w:val="off"/>
    </w:pPr>
    <w:rPr>
      <w:rFonts w:ascii="宋体" w:hAnsi="Calibri" w:eastAsia="宋体"/>
      <w:sz w:val="21"/>
      <w:szCs w:val="22"/>
      <w:lang w:val="en-US" w:eastAsia="zh-CN" w:bidi="ar-SA"/>
    </w:rPr>
  </w:style>
  <w:style w:type="paragraph" w:styleId="751">
    <w:name w:val="章节7.1.1"/>
    <w:basedOn w:val="622"/>
    <w:next w:val="751"/>
    <w:link w:val="619"/>
    <w:pPr>
      <w:ind w:left="1430" w:hanging="720"/>
      <w:keepLines/>
      <w:keepNext/>
      <w:spacing w:before="0" w:after="0" w:line="240" w:lineRule="auto"/>
      <w:widowControl/>
    </w:pPr>
    <w:rPr>
      <w:rFonts w:ascii="黑体" w:hAnsi="黑体" w:eastAsia="仿宋" w:cs="黑体"/>
      <w:color w:val="000000"/>
      <w:sz w:val="30"/>
      <w:szCs w:val="21"/>
      <w:lang w:bidi="en-US"/>
    </w:rPr>
  </w:style>
  <w:style w:type="paragraph" w:styleId="752">
    <w:name w:val="章节821"/>
    <w:basedOn w:val="622"/>
    <w:next w:val="752"/>
    <w:link w:val="619"/>
    <w:pPr>
      <w:ind w:left="1740" w:hanging="420"/>
      <w:jc w:val="left"/>
      <w:keepLines/>
      <w:keepNext/>
      <w:spacing w:before="0" w:after="0" w:line="240" w:lineRule="auto"/>
      <w:widowControl/>
    </w:pPr>
    <w:rPr>
      <w:rFonts w:ascii="黑体" w:hAnsi="黑体" w:eastAsia="仿宋" w:cs="黑体"/>
      <w:color w:val="000000"/>
      <w:sz w:val="30"/>
      <w:szCs w:val="21"/>
      <w:lang w:bidi="en-US"/>
    </w:rPr>
  </w:style>
  <w:style w:type="paragraph" w:styleId="753">
    <w:name w:val="章节8631"/>
    <w:basedOn w:val="623"/>
    <w:next w:val="753"/>
    <w:link w:val="619"/>
    <w:pPr>
      <w:ind w:left="1080" w:hanging="1080"/>
      <w:jc w:val="left"/>
      <w:keepLines/>
      <w:keepNex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54">
    <w:name w:val="章节8.1"/>
    <w:basedOn w:val="621"/>
    <w:next w:val="754"/>
    <w:link w:val="619"/>
    <w:pPr>
      <w:ind w:left="840" w:hanging="840"/>
      <w:jc w:val="left"/>
      <w:keepLines/>
      <w:keepNext/>
      <w:spacing w:before="0" w:after="0" w:line="240" w:lineRule="auto"/>
      <w:widowControl/>
      <w:tabs>
        <w:tab w:val="left" w:pos="567" w:leader="none"/>
      </w:tabs>
    </w:pPr>
    <w:rPr>
      <w:rFonts w:ascii="黑体" w:hAnsi="黑体" w:eastAsia="仿宋" w:cs="黑体"/>
      <w:color w:val="000000"/>
      <w:szCs w:val="21"/>
      <w:lang w:bidi="en-US"/>
    </w:rPr>
  </w:style>
  <w:style w:type="paragraph" w:styleId="755">
    <w:name w:val="附录2"/>
    <w:basedOn w:val="621"/>
    <w:next w:val="619"/>
    <w:link w:val="619"/>
    <w:pPr>
      <w:ind w:left="1260" w:hanging="420"/>
      <w:keepLines/>
      <w:keepNext/>
      <w:spacing w:before="0" w:after="0" w:line="240" w:lineRule="auto"/>
      <w:widowControl/>
      <w:tabs>
        <w:tab w:val="left" w:pos="567" w:leader="none"/>
      </w:tabs>
    </w:pPr>
    <w:rPr>
      <w:rFonts w:ascii="黑体" w:hAnsi="宋体" w:eastAsia="仿宋" w:cs="黑体"/>
      <w:szCs w:val="21"/>
      <w:lang w:bidi="en-US"/>
    </w:rPr>
  </w:style>
  <w:style w:type="paragraph" w:styleId="756">
    <w:name w:val="条款节部分"/>
    <w:basedOn w:val="619"/>
    <w:next w:val="756"/>
    <w:link w:val="619"/>
    <w:pPr>
      <w:ind w:left="2417" w:hanging="432"/>
      <w:tabs>
        <w:tab w:val="left" w:pos="2850" w:leader="none"/>
      </w:tabs>
    </w:pPr>
    <w:rPr>
      <w:rFonts w:ascii="Calibri" w:hAnsi="Calibri" w:eastAsia="仿宋_GB2312" w:cs="Times New Roman"/>
      <w:sz w:val="32"/>
      <w:szCs w:val="32"/>
      <w:lang w:bidi="ar-SA"/>
    </w:rPr>
  </w:style>
  <w:style w:type="paragraph" w:styleId="757">
    <w:name w:val="章节8621"/>
    <w:basedOn w:val="623"/>
    <w:next w:val="757"/>
    <w:link w:val="619"/>
    <w:pPr>
      <w:ind w:left="864" w:hanging="864"/>
      <w:jc w:val="left"/>
      <w:keepLines/>
      <w:keepNex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58">
    <w:name w:val="章节831"/>
    <w:basedOn w:val="622"/>
    <w:next w:val="758"/>
    <w:link w:val="619"/>
    <w:pPr>
      <w:ind w:left="1430" w:hanging="720"/>
      <w:jc w:val="left"/>
      <w:keepLines/>
      <w:keepNext/>
      <w:spacing w:before="0" w:after="0" w:line="240" w:lineRule="auto"/>
      <w:widowControl/>
    </w:pPr>
    <w:rPr>
      <w:rFonts w:ascii="黑体" w:hAnsi="黑体" w:eastAsia="仿宋" w:cs="黑体"/>
      <w:color w:val="000000"/>
      <w:sz w:val="30"/>
      <w:szCs w:val="21"/>
      <w:lang w:bidi="en-US"/>
    </w:rPr>
  </w:style>
  <w:style w:type="paragraph" w:styleId="759">
    <w:name w:val="章节2-5"/>
    <w:basedOn w:val="717"/>
    <w:next w:val="759"/>
    <w:link w:val="619"/>
    <w:pPr>
      <w:ind w:left="576" w:hanging="576"/>
      <w:tabs>
        <w:tab w:val="left" w:pos="567" w:leader="none"/>
      </w:tabs>
    </w:pPr>
  </w:style>
  <w:style w:type="paragraph" w:styleId="760">
    <w:name w:val="附录4"/>
    <w:basedOn w:val="743"/>
    <w:next w:val="760"/>
    <w:link w:val="619"/>
    <w:pPr>
      <w:ind w:left="2100" w:hanging="420"/>
      <w:tabs>
        <w:tab w:val="left" w:pos="709" w:leader="none"/>
      </w:tabs>
      <w:outlineLvl w:val="3"/>
    </w:pPr>
  </w:style>
  <w:style w:type="paragraph" w:styleId="761">
    <w:name w:val="章节8.1.1"/>
    <w:basedOn w:val="622"/>
    <w:next w:val="761"/>
    <w:link w:val="619"/>
    <w:pPr>
      <w:ind w:left="1430" w:hanging="720"/>
      <w:jc w:val="left"/>
      <w:keepLines/>
      <w:keepNext/>
      <w:spacing w:before="0" w:after="0" w:line="240" w:lineRule="auto"/>
      <w:widowControl/>
    </w:pPr>
    <w:rPr>
      <w:rFonts w:ascii="黑体" w:hAnsi="黑体" w:eastAsia="仿宋" w:cs="黑体"/>
      <w:color w:val="000000"/>
      <w:sz w:val="30"/>
      <w:szCs w:val="21"/>
      <w:lang w:bidi="en-US"/>
    </w:rPr>
  </w:style>
  <w:style w:type="paragraph" w:styleId="762">
    <w:name w:val="附录3新"/>
    <w:basedOn w:val="743"/>
    <w:next w:val="619"/>
    <w:link w:val="619"/>
    <w:pPr>
      <w:ind w:left="1680" w:hanging="420"/>
      <w:spacing w:before="50" w:after="50"/>
      <w:tabs>
        <w:tab w:val="left" w:pos="709" w:leader="none"/>
      </w:tabs>
    </w:pPr>
  </w:style>
  <w:style w:type="paragraph" w:styleId="763">
    <w:name w:val="章节861"/>
    <w:basedOn w:val="622"/>
    <w:next w:val="763"/>
    <w:link w:val="619"/>
    <w:pPr>
      <w:ind w:left="1430" w:hanging="720"/>
      <w:jc w:val="left"/>
      <w:keepLines/>
      <w:keepNext/>
      <w:spacing w:before="0" w:after="0" w:line="240" w:lineRule="auto"/>
      <w:widowControl/>
    </w:pPr>
    <w:rPr>
      <w:rFonts w:ascii="黑体" w:hAnsi="黑体" w:eastAsia="仿宋" w:cs="黑体"/>
      <w:color w:val="000000"/>
      <w:sz w:val="30"/>
      <w:szCs w:val="21"/>
      <w:lang w:bidi="en-US"/>
    </w:rPr>
  </w:style>
  <w:style w:type="paragraph" w:styleId="764">
    <w:name w:val="表题"/>
    <w:basedOn w:val="619"/>
    <w:next w:val="764"/>
    <w:link w:val="619"/>
    <w:pPr>
      <w:jc w:val="center"/>
    </w:pPr>
    <w:rPr>
      <w:rFonts w:ascii="黑体" w:hAnsi="Calibri" w:eastAsia="仿宋" w:cs="Times New Roman"/>
      <w:b/>
      <w:sz w:val="28"/>
      <w:szCs w:val="24"/>
      <w:lang w:bidi="ar-SA"/>
    </w:rPr>
  </w:style>
  <w:style w:type="paragraph" w:styleId="765">
    <w:name w:val="章节731"/>
    <w:basedOn w:val="751"/>
    <w:next w:val="765"/>
    <w:link w:val="619"/>
  </w:style>
  <w:style w:type="paragraph" w:styleId="766">
    <w:name w:val="章节5.6.1"/>
    <w:basedOn w:val="733"/>
    <w:next w:val="766"/>
    <w:link w:val="619"/>
    <w:pPr>
      <w:ind w:left="840"/>
      <w:tabs>
        <w:tab w:val="left" w:pos="57" w:leader="none"/>
      </w:tabs>
    </w:pPr>
  </w:style>
  <w:style w:type="paragraph" w:styleId="767">
    <w:name w:val="章节5.9.1"/>
    <w:basedOn w:val="622"/>
    <w:next w:val="767"/>
    <w:link w:val="619"/>
    <w:pPr>
      <w:ind w:left="1793" w:hanging="1368"/>
      <w:keepLines/>
      <w:keepNext/>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768">
    <w:name w:val="Table Text"/>
    <w:basedOn w:val="619"/>
    <w:next w:val="768"/>
    <w:link w:val="619"/>
    <w:pPr>
      <w:ind w:firstLine="200"/>
      <w:jc w:val="left"/>
      <w:spacing w:after="200" w:line="360" w:lineRule="exact"/>
      <w:widowControl/>
    </w:pPr>
    <w:rPr>
      <w:rFonts w:ascii="??¨¬?" w:hAnsi="??¨¬?" w:eastAsia="仿宋" w:cs="Times New Roman"/>
      <w:sz w:val="24"/>
      <w:lang w:val="en-GB" w:eastAsia="en-GB" w:bidi="en-US"/>
    </w:rPr>
  </w:style>
  <w:style w:type="paragraph" w:styleId="769">
    <w:name w:val="标准名称"/>
    <w:basedOn w:val="619"/>
    <w:next w:val="769"/>
    <w:link w:val="619"/>
    <w:pPr>
      <w:ind w:firstLine="200"/>
      <w:jc w:val="center"/>
    </w:pPr>
    <w:rPr>
      <w:rFonts w:ascii="黑体" w:hAnsi="华文中宋" w:eastAsia="黑体" w:cs="Times New Roman"/>
      <w:sz w:val="52"/>
      <w:szCs w:val="52"/>
      <w:lang w:bidi="ar-SA"/>
    </w:rPr>
  </w:style>
  <w:style w:type="paragraph" w:styleId="770">
    <w:name w:val="章节5.1"/>
    <w:basedOn w:val="621"/>
    <w:next w:val="770"/>
    <w:link w:val="619"/>
    <w:pPr>
      <w:ind w:left="1260" w:hanging="420"/>
      <w:jc w:val="left"/>
      <w:keepLines/>
      <w:keepNext/>
      <w:spacing w:before="0" w:after="0" w:line="240" w:lineRule="auto"/>
      <w:widowControl/>
      <w:tabs>
        <w:tab w:val="left" w:pos="567" w:leader="none"/>
      </w:tabs>
    </w:pPr>
    <w:rPr>
      <w:rFonts w:ascii="黑体" w:hAnsi="黑体" w:eastAsia="仿宋" w:cs="黑体"/>
      <w:color w:val="000000"/>
      <w:szCs w:val="21"/>
      <w:lang w:bidi="en-US"/>
    </w:rPr>
  </w:style>
  <w:style w:type="paragraph" w:styleId="771">
    <w:name w:val="中文标准正文"/>
    <w:basedOn w:val="619"/>
    <w:next w:val="771"/>
    <w:link w:val="619"/>
    <w:pPr>
      <w:ind w:firstLine="200"/>
      <w:jc w:val="left"/>
      <w:spacing w:line="360" w:lineRule="auto"/>
    </w:pPr>
    <w:rPr>
      <w:rFonts w:ascii="Times New Roman" w:hAnsi="Times New Roman" w:eastAsia="宋体" w:cs="Times New Roman"/>
      <w:sz w:val="28"/>
      <w:szCs w:val="21"/>
      <w:lang w:bidi="ar-SA"/>
    </w:rPr>
  </w:style>
  <w:style w:type="paragraph" w:styleId="772">
    <w:name w:val="msolistparagraph"/>
    <w:basedOn w:val="619"/>
    <w:next w:val="772"/>
    <w:link w:val="619"/>
    <w:pPr>
      <w:ind w:firstLine="200"/>
    </w:pPr>
    <w:rPr>
      <w:rFonts w:ascii="Calibri" w:hAnsi="Calibri" w:eastAsia="宋体" w:cs="Times New Roman"/>
      <w:lang w:bidi="ar-SA"/>
    </w:rPr>
  </w:style>
  <w:style w:type="paragraph" w:styleId="773">
    <w:name w:val="正文文本缩进1"/>
    <w:basedOn w:val="619"/>
    <w:next w:val="773"/>
    <w:link w:val="619"/>
    <w:pPr>
      <w:ind w:left="420" w:firstLine="420"/>
      <w:spacing w:line="240" w:lineRule="atLeast"/>
    </w:pPr>
    <w:rPr>
      <w:rFonts w:ascii="Times New Roman" w:hAnsi="Times New Roman" w:eastAsia="楷体_GB2312" w:cs="Times New Roman"/>
      <w:sz w:val="24"/>
      <w:szCs w:val="24"/>
      <w:lang w:bidi="ar-SA"/>
    </w:rPr>
  </w:style>
  <w:style w:type="paragraph" w:styleId="774">
    <w:name w:val="样式 宋体 小四 行距: 1.5 倍行距 首行缩进:  2 字符"/>
    <w:basedOn w:val="619"/>
    <w:next w:val="774"/>
    <w:link w:val="619"/>
    <w:pPr>
      <w:ind w:firstLine="480"/>
      <w:spacing w:line="360" w:lineRule="auto"/>
    </w:pPr>
    <w:rPr>
      <w:rFonts w:ascii="宋体" w:hAnsi="宋体" w:eastAsia="宋体" w:cs="宋体"/>
      <w:sz w:val="24"/>
      <w:szCs w:val="20"/>
      <w:lang w:bidi="ar-SA"/>
    </w:rPr>
  </w:style>
  <w:style w:type="paragraph" w:styleId="775">
    <w:name w:val="样式 正文缩进 + 首行缩进:  2 字符"/>
    <w:basedOn w:val="634"/>
    <w:next w:val="775"/>
    <w:link w:val="619"/>
    <w:pPr>
      <w:ind w:firstLine="200"/>
      <w:jc w:val="both"/>
      <w:spacing w:line="360" w:lineRule="auto"/>
    </w:pPr>
    <w:rPr>
      <w:rFonts w:cs="Times New Roman"/>
      <w:sz w:val="24"/>
      <w:szCs w:val="20"/>
      <w:lang w:bidi="ar-SA"/>
    </w:rPr>
  </w:style>
  <w:style w:type="paragraph" w:styleId="776">
    <w:name w:val="批注主题1"/>
    <w:basedOn w:val="638"/>
    <w:next w:val="638"/>
    <w:link w:val="619"/>
    <w:pPr>
      <w:ind w:firstLine="0"/>
    </w:pPr>
    <w:rPr>
      <w:rFonts w:eastAsia="宋体" w:cs="Times New Roman"/>
      <w:b/>
      <w:bCs/>
      <w:sz w:val="21"/>
      <w:lang w:bidi="ar-SA"/>
    </w:rPr>
  </w:style>
  <w:style w:type="paragraph" w:styleId="777">
    <w:name w:val="正文首行缩进1"/>
    <w:basedOn w:val="713"/>
    <w:next w:val="777"/>
    <w:link w:val="619"/>
    <w:pPr>
      <w:ind w:firstLine="200"/>
      <w:spacing w:line="360" w:lineRule="auto"/>
    </w:pPr>
    <w:rPr>
      <w:rFonts w:eastAsia="宋体" w:cs="Times New Roman"/>
      <w:sz w:val="24"/>
      <w:szCs w:val="20"/>
      <w:lang w:bidi="ar-SA"/>
    </w:rPr>
  </w:style>
  <w:style w:type="paragraph" w:styleId="778">
    <w:name w:val="注释标题1"/>
    <w:basedOn w:val="619"/>
    <w:next w:val="619"/>
    <w:link w:val="619"/>
    <w:pPr>
      <w:jc w:val="center"/>
    </w:pPr>
    <w:rPr>
      <w:rFonts w:ascii="宋体" w:hAnsi="Times New Roman"/>
      <w:spacing w:val="-20"/>
      <w:position w:val="-6"/>
      <w:sz w:val="20"/>
      <w:szCs w:val="44"/>
    </w:rPr>
  </w:style>
  <w:style w:type="paragraph" w:styleId="779">
    <w:name w:val="文档结构图1"/>
    <w:basedOn w:val="619"/>
    <w:next w:val="779"/>
    <w:link w:val="619"/>
    <w:rPr>
      <w:rFonts w:ascii="宋体" w:hAnsi="Calibri" w:eastAsia="宋体" w:cs="Times New Roman"/>
      <w:sz w:val="18"/>
      <w:szCs w:val="18"/>
      <w:lang w:bidi="ar-SA"/>
    </w:rPr>
  </w:style>
  <w:style w:type="paragraph" w:styleId="780">
    <w:name w:val="正文文本 31"/>
    <w:basedOn w:val="619"/>
    <w:next w:val="780"/>
    <w:link w:val="619"/>
    <w:pPr>
      <w:spacing w:after="120"/>
    </w:pPr>
    <w:rPr>
      <w:rFonts w:ascii="Times New Roman" w:hAnsi="Times New Roman"/>
      <w:sz w:val="16"/>
      <w:szCs w:val="16"/>
    </w:rPr>
  </w:style>
  <w:style w:type="paragraph" w:styleId="781">
    <w:name w:val="日期1"/>
    <w:basedOn w:val="619"/>
    <w:next w:val="619"/>
    <w:link w:val="619"/>
    <w:rPr>
      <w:rFonts w:ascii="Times New Roman" w:hAnsi="Times New Roman" w:eastAsia="宋体" w:cs="Times New Roman"/>
      <w:sz w:val="24"/>
      <w:lang w:bidi="ar-SA"/>
    </w:rPr>
  </w:style>
  <w:style w:type="paragraph" w:styleId="782">
    <w:name w:val="正文文本缩进 21"/>
    <w:basedOn w:val="619"/>
    <w:next w:val="782"/>
    <w:link w:val="619"/>
    <w:pPr>
      <w:ind w:firstLine="425"/>
      <w:jc w:val="left"/>
      <w:spacing w:before="120" w:after="120" w:line="360" w:lineRule="auto"/>
      <w:widowControl/>
    </w:pPr>
    <w:rPr>
      <w:rFonts w:ascii="楷体" w:hAnsi="楷体" w:eastAsia="楷体" w:cs="Times New Roman"/>
      <w:color w:val="000000"/>
      <w:sz w:val="24"/>
      <w:szCs w:val="20"/>
      <w:lang w:eastAsia="ar-SA" w:bidi="ar-SA"/>
    </w:rPr>
  </w:style>
  <w:style w:type="paragraph" w:styleId="783">
    <w:name w:val="正文首行缩进 21"/>
    <w:basedOn w:val="773"/>
    <w:next w:val="783"/>
    <w:link w:val="619"/>
    <w:pPr>
      <w:ind w:left="200" w:firstLine="200"/>
      <w:spacing w:after="120" w:line="240" w:lineRule="auto"/>
    </w:pPr>
    <w:rPr>
      <w:rFonts w:eastAsia="仿宋" w:cs="Times New Roman"/>
      <w:sz w:val="28"/>
      <w:lang w:bidi="ar-SA"/>
    </w:rPr>
  </w:style>
  <w:style w:type="paragraph" w:styleId="784">
    <w:name w:val="正文文本缩进 31"/>
    <w:basedOn w:val="619"/>
    <w:next w:val="784"/>
    <w:link w:val="619"/>
    <w:pPr>
      <w:jc w:val="left"/>
      <w:spacing w:before="100" w:beforeAutospacing="1" w:after="100" w:afterAutospacing="1"/>
      <w:widowControl/>
    </w:pPr>
    <w:rPr>
      <w:rFonts w:ascii="宋体" w:hAnsi="宋体" w:eastAsia="宋体" w:cs="宋体"/>
      <w:sz w:val="24"/>
      <w:szCs w:val="24"/>
      <w:lang w:bidi="ar-SA"/>
    </w:rPr>
  </w:style>
  <w:style w:type="paragraph" w:styleId="785">
    <w:name w:val="正文文本 21"/>
    <w:basedOn w:val="619"/>
    <w:next w:val="785"/>
    <w:link w:val="619"/>
    <w:pPr>
      <w:spacing w:after="120" w:line="480" w:lineRule="auto"/>
    </w:pPr>
    <w:rPr>
      <w:rFonts w:ascii="Times New Roman" w:hAnsi="Times New Roman"/>
      <w:sz w:val="20"/>
      <w:szCs w:val="24"/>
    </w:rPr>
  </w:style>
  <w:style w:type="paragraph" w:styleId="786">
    <w:name w:val="HTML 预设格式1"/>
    <w:basedOn w:val="619"/>
    <w:next w:val="786"/>
    <w:link w:val="61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bidi="ar-SA"/>
    </w:rPr>
  </w:style>
  <w:style w:type="paragraph" w:styleId="787">
    <w:name w:val="批注框文本 Char Char"/>
    <w:basedOn w:val="619"/>
    <w:next w:val="787"/>
    <w:link w:val="619"/>
    <w:rPr>
      <w:rFonts w:ascii="Calibri" w:hAnsi="Calibri" w:eastAsia="宋体" w:cs="Times New Roman"/>
      <w:sz w:val="18"/>
      <w:szCs w:val="18"/>
      <w:lang w:bidi="ar-SA"/>
    </w:rPr>
  </w:style>
  <w:style w:type="paragraph" w:styleId="788">
    <w:name w:val="Char Char Char Char Char Char Char1 Char Char Char Char Char Char Char"/>
    <w:basedOn w:val="779"/>
    <w:next w:val="619"/>
    <w:link w:val="619"/>
  </w:style>
  <w:style w:type="paragraph" w:styleId="789">
    <w:name w:val="文挡编号"/>
    <w:basedOn w:val="619"/>
    <w:next w:val="619"/>
    <w:link w:val="619"/>
    <w:pPr>
      <w:spacing w:before="480" w:after="120" w:line="360" w:lineRule="auto"/>
      <w:widowControl/>
    </w:pPr>
    <w:rPr>
      <w:rFonts w:ascii="Times New Roman" w:hAnsi="Times New Roman" w:eastAsia="宋体" w:cs="Times New Roman"/>
      <w:szCs w:val="20"/>
      <w:lang w:bidi="ar-SA"/>
    </w:rPr>
  </w:style>
  <w:style w:type="paragraph" w:styleId="790">
    <w:name w:val="列出段落1"/>
    <w:basedOn w:val="619"/>
    <w:next w:val="790"/>
    <w:link w:val="619"/>
    <w:pPr>
      <w:ind w:firstLine="420"/>
    </w:pPr>
    <w:rPr>
      <w:rFonts w:ascii="Calibri" w:hAnsi="Calibri" w:eastAsia="宋体" w:cs="Times New Roman"/>
      <w:sz w:val="20"/>
      <w:szCs w:val="20"/>
      <w:lang w:bidi="ar-SA"/>
    </w:rPr>
  </w:style>
  <w:style w:type="paragraph" w:styleId="791">
    <w:name w:val="正文缩进1"/>
    <w:basedOn w:val="619"/>
    <w:next w:val="791"/>
    <w:link w:val="619"/>
    <w:pPr>
      <w:ind w:firstLine="420"/>
    </w:pPr>
    <w:rPr>
      <w:rFonts w:ascii="Calibri" w:hAnsi="Calibri" w:eastAsia="宋体" w:cs="Times New Roman"/>
      <w:sz w:val="20"/>
      <w:szCs w:val="20"/>
      <w:lang w:bidi="ar-SA"/>
    </w:rPr>
  </w:style>
  <w:style w:type="paragraph" w:styleId="792">
    <w:name w:val="样式 正文文本 + 左侧:  2 字符 首行缩进:  2 字符 段前: 0.5 行"/>
    <w:basedOn w:val="640"/>
    <w:next w:val="792"/>
    <w:link w:val="619"/>
    <w:pPr>
      <w:ind w:firstLine="420"/>
      <w:jc w:val="left"/>
      <w:spacing w:line="300" w:lineRule="auto"/>
      <w:widowControl/>
    </w:pPr>
    <w:rPr>
      <w:rFonts w:ascii="Times New Roman" w:hAnsi="Times New Roman" w:eastAsia="宋体" w:cs="宋体"/>
      <w:sz w:val="21"/>
      <w:lang w:bidi="ar-SA"/>
    </w:rPr>
  </w:style>
  <w:style w:type="paragraph" w:styleId="793">
    <w:name w:val="cLevel1"/>
    <w:basedOn w:val="712"/>
    <w:next w:val="793"/>
    <w:link w:val="619"/>
    <w:pPr>
      <w:jc w:val="center"/>
      <w:spacing w:before="240" w:after="240" w:line="480" w:lineRule="auto"/>
      <w:tabs>
        <w:tab w:val="left" w:pos="-180" w:leader="none"/>
      </w:tabs>
    </w:pPr>
    <w:rPr>
      <w:rFonts w:ascii="Times New Roman" w:hAnsi="Times New Roman"/>
      <w:sz w:val="48"/>
    </w:rPr>
  </w:style>
  <w:style w:type="paragraph" w:styleId="794">
    <w:name w:val="cLevel2"/>
    <w:basedOn w:val="695"/>
    <w:next w:val="794"/>
    <w:link w:val="619"/>
    <w:pPr>
      <w:ind w:left="0" w:firstLine="0"/>
      <w:jc w:val="left"/>
      <w:spacing w:before="0" w:after="0" w:line="360" w:lineRule="auto"/>
      <w:tabs>
        <w:tab w:val="left" w:pos="4205" w:leader="none"/>
      </w:tabs>
    </w:pPr>
    <w:rPr>
      <w:rFonts w:ascii="Arial" w:hAnsi="Arial" w:eastAsia="新宋体"/>
      <w:sz w:val="36"/>
    </w:rPr>
  </w:style>
  <w:style w:type="paragraph" w:styleId="795">
    <w:name w:val="cx标题三"/>
    <w:basedOn w:val="696"/>
    <w:next w:val="795"/>
    <w:link w:val="619"/>
    <w:pPr>
      <w:ind w:left="0" w:firstLine="50"/>
      <w:spacing w:before="0" w:after="0" w:line="360" w:lineRule="auto"/>
      <w:tabs>
        <w:tab w:val="left" w:pos="4205" w:leader="none"/>
      </w:tabs>
    </w:pPr>
    <w:rPr>
      <w:rFonts w:ascii="Times New Roman" w:hAnsi="Times New Roman" w:eastAsia="新宋体"/>
      <w:sz w:val="30"/>
    </w:rPr>
  </w:style>
  <w:style w:type="paragraph" w:styleId="796">
    <w:name w:val="cxLevel4"/>
    <w:basedOn w:val="669"/>
    <w:next w:val="796"/>
    <w:link w:val="619"/>
    <w:pPr>
      <w:ind w:left="0" w:firstLine="100"/>
      <w:spacing w:before="0" w:after="0" w:line="360" w:lineRule="auto"/>
      <w:tabs>
        <w:tab w:val="left" w:pos="4205" w:leader="none"/>
      </w:tabs>
    </w:pPr>
    <w:rPr>
      <w:rFonts w:ascii="Arial" w:hAnsi="Arial"/>
    </w:rPr>
  </w:style>
  <w:style w:type="paragraph" w:styleId="797">
    <w:name w:val="cxLevel5"/>
    <w:basedOn w:val="697"/>
    <w:next w:val="797"/>
    <w:link w:val="619"/>
    <w:pPr>
      <w:ind w:left="0" w:firstLine="150"/>
      <w:jc w:val="left"/>
      <w:keepLines/>
      <w:keepNext/>
      <w:spacing w:before="0" w:after="0" w:line="360" w:lineRule="auto"/>
      <w:widowControl/>
      <w:tabs>
        <w:tab w:val="left" w:pos="4205" w:leader="none"/>
      </w:tabs>
    </w:pPr>
    <w:rPr>
      <w:rFonts w:ascii="宋体" w:hAnsi="宋体" w:eastAsia="楷体_GB2312" w:cs="宋体"/>
      <w:sz w:val="24"/>
      <w:lang w:bidi="ar-SA"/>
    </w:rPr>
  </w:style>
  <w:style w:type="paragraph" w:styleId="798">
    <w:name w:val="Default"/>
    <w:next w:val="798"/>
    <w:link w:val="619"/>
    <w:pPr>
      <w:widowControl w:val="off"/>
    </w:pPr>
    <w:rPr>
      <w:rFonts w:ascii="黑体" w:eastAsia="黑体" w:cs="黑体"/>
      <w:color w:val="000000"/>
      <w:sz w:val="24"/>
      <w:szCs w:val="24"/>
      <w:lang w:val="en-US" w:eastAsia="zh-CN" w:bidi="ar-SA"/>
    </w:rPr>
  </w:style>
  <w:style w:type="paragraph" w:styleId="799">
    <w:name w:val="• NCS bullet list"/>
    <w:next w:val="799"/>
    <w:link w:val="619"/>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800">
    <w:name w:val="标准文本"/>
    <w:basedOn w:val="619"/>
    <w:next w:val="800"/>
    <w:link w:val="619"/>
    <w:pPr>
      <w:ind w:firstLine="480"/>
      <w:spacing w:line="360" w:lineRule="auto"/>
    </w:pPr>
    <w:rPr>
      <w:rFonts w:ascii="Calibri" w:hAnsi="Calibri" w:eastAsia="宋体" w:cs="宋体"/>
      <w:sz w:val="24"/>
      <w:szCs w:val="20"/>
      <w:lang w:bidi="ar-SA"/>
    </w:rPr>
  </w:style>
  <w:style w:type="paragraph" w:styleId="801">
    <w:name w:val="WDQ项目标号3"/>
    <w:basedOn w:val="619"/>
    <w:next w:val="801"/>
    <w:link w:val="619"/>
    <w:pPr>
      <w:ind w:left="2023" w:hanging="453"/>
      <w:tabs>
        <w:tab w:val="left" w:pos="2024" w:leader="none"/>
      </w:tabs>
    </w:pPr>
    <w:rPr>
      <w:rFonts w:ascii="Times New Roman" w:hAnsi="Times New Roman" w:eastAsia="宋体" w:cs="Times New Roman"/>
      <w:szCs w:val="20"/>
      <w:lang w:bidi="ar-SA"/>
    </w:rPr>
  </w:style>
  <w:style w:type="paragraph" w:styleId="802">
    <w:name w:val="样式 标题 4 + 段前: 14 磅 段后: 14.5 磅 行距: 多倍行距 1.57 字行"/>
    <w:basedOn w:val="669"/>
    <w:next w:val="802"/>
    <w:link w:val="619"/>
    <w:pPr>
      <w:ind w:left="0" w:firstLine="0"/>
      <w:tabs>
        <w:tab w:val="left" w:pos="0" w:leader="none"/>
      </w:tabs>
    </w:pPr>
    <w:rPr>
      <w:rFonts w:ascii="Arial" w:hAnsi="Arial" w:eastAsia="黑体" w:cs="宋体"/>
      <w:b w:val="0"/>
      <w:sz w:val="24"/>
      <w:szCs w:val="24"/>
      <w:lang w:bidi="ar-SA"/>
    </w:rPr>
  </w:style>
  <w:style w:type="paragraph" w:styleId="803">
    <w:name w:val="样式 样式 正文zhang + 首行缩进:  2 字符 段前: 0.5 行 段后: 0.5 行 + 段前: 0.5 行 段后:... Char"/>
    <w:basedOn w:val="619"/>
    <w:next w:val="803"/>
    <w:link w:val="619"/>
    <w:pPr>
      <w:ind w:firstLine="480"/>
      <w:spacing w:line="360" w:lineRule="exact"/>
    </w:pPr>
    <w:rPr>
      <w:rFonts w:ascii="Calibri" w:hAnsi="Calibri" w:eastAsia="宋体" w:cs="宋体"/>
      <w:sz w:val="24"/>
      <w:szCs w:val="20"/>
      <w:lang w:bidi="ar-SA"/>
    </w:rPr>
  </w:style>
  <w:style w:type="paragraph" w:styleId="804">
    <w:name w:val="纯文本1"/>
    <w:basedOn w:val="619"/>
    <w:next w:val="804"/>
    <w:link w:val="619"/>
    <w:pPr>
      <w:spacing w:line="312" w:lineRule="atLeast"/>
    </w:pPr>
    <w:rPr>
      <w:rFonts w:ascii="Arial Black" w:hAnsi="Courier New" w:eastAsia="宋体" w:cs="Times New Roman"/>
      <w:szCs w:val="20"/>
      <w:lang w:bidi="ar-SA"/>
    </w:rPr>
  </w:style>
  <w:style w:type="paragraph" w:styleId="805">
    <w:name w:val="普通(网站)1"/>
    <w:basedOn w:val="619"/>
    <w:next w:val="805"/>
    <w:link w:val="619"/>
    <w:pPr>
      <w:jc w:val="left"/>
      <w:spacing w:before="100" w:beforeAutospacing="1" w:after="100" w:afterAutospacing="1"/>
      <w:widowControl/>
    </w:pPr>
    <w:rPr>
      <w:rFonts w:ascii="宋体" w:hAnsi="宋体" w:eastAsia="宋体" w:cs="宋体"/>
      <w:sz w:val="24"/>
      <w:szCs w:val="24"/>
      <w:lang w:bidi="ar-SA"/>
    </w:rPr>
  </w:style>
  <w:style w:type="paragraph" w:styleId="806">
    <w:name w:val="Char Char Char1 Char Char Char Char Char Char Char Char Char"/>
    <w:basedOn w:val="619"/>
    <w:next w:val="806"/>
    <w:link w:val="619"/>
    <w:pPr>
      <w:spacing w:line="360" w:lineRule="auto"/>
    </w:pPr>
    <w:rPr>
      <w:rFonts w:ascii="Times New Roman" w:hAnsi="Times New Roman" w:eastAsia="宋体" w:cs="宋体"/>
      <w:b/>
      <w:sz w:val="24"/>
      <w:szCs w:val="20"/>
      <w:lang w:bidi="ar-SA"/>
    </w:rPr>
  </w:style>
  <w:style w:type="paragraph" w:styleId="807">
    <w:name w:val="样式 样式 宋体 首行缩进:  2 字符 段前: 0.5 行 + 首行缩进:  2 字符 段前: 0.5 行"/>
    <w:basedOn w:val="619"/>
    <w:next w:val="807"/>
    <w:link w:val="619"/>
    <w:pPr>
      <w:ind w:firstLine="480"/>
      <w:spacing w:line="300" w:lineRule="auto"/>
    </w:pPr>
    <w:rPr>
      <w:rFonts w:ascii="Times New Roman" w:hAnsi="Times New Roman" w:eastAsia="宋体" w:cs="宋体"/>
      <w:sz w:val="24"/>
      <w:szCs w:val="20"/>
      <w:lang w:bidi="ar-SA"/>
    </w:rPr>
  </w:style>
  <w:style w:type="paragraph" w:styleId="808">
    <w:name w:val="FA正文"/>
    <w:basedOn w:val="619"/>
    <w:next w:val="808"/>
    <w:link w:val="619"/>
    <w:pPr>
      <w:ind w:firstLine="200"/>
    </w:pPr>
    <w:rPr>
      <w:rFonts w:ascii="Calibri" w:hAnsi="宋体" w:eastAsia="宋体" w:cs="宋体"/>
      <w:bCs/>
      <w:sz w:val="24"/>
      <w:szCs w:val="21"/>
      <w:lang w:bidi="ar-SA"/>
    </w:rPr>
  </w:style>
  <w:style w:type="paragraph" w:styleId="809">
    <w:name w:val="文档正文"/>
    <w:basedOn w:val="619"/>
    <w:next w:val="809"/>
    <w:link w:val="619"/>
    <w:pPr>
      <w:ind w:right="-107"/>
      <w:spacing w:line="312" w:lineRule="atLeast"/>
    </w:pPr>
    <w:rPr>
      <w:rFonts w:ascii="宋体" w:hAnsi="宋体" w:eastAsia="宋体" w:cs="Times New Roman"/>
      <w:spacing w:val="6"/>
      <w:sz w:val="24"/>
      <w:szCs w:val="24"/>
      <w:lang w:bidi="ar-SA"/>
    </w:rPr>
  </w:style>
  <w:style w:type="paragraph" w:styleId="810">
    <w:name w:val="cz正文"/>
    <w:basedOn w:val="619"/>
    <w:next w:val="810"/>
    <w:link w:val="619"/>
    <w:pPr>
      <w:ind w:firstLine="480"/>
      <w:spacing w:line="360" w:lineRule="auto"/>
    </w:pPr>
    <w:rPr>
      <w:rFonts w:ascii="宋体" w:hAnsi="宋体" w:eastAsia="宋体" w:cs="宋体"/>
      <w:sz w:val="24"/>
      <w:szCs w:val="24"/>
      <w:lang w:bidi="ar-SA"/>
    </w:rPr>
  </w:style>
  <w:style w:type="paragraph" w:styleId="811">
    <w:name w:val="样式 cz正文 + 仿宋_GB2312"/>
    <w:basedOn w:val="810"/>
    <w:next w:val="811"/>
    <w:link w:val="619"/>
    <w:rPr>
      <w:rFonts w:ascii="仿宋_GB2312" w:hAnsi="仿宋_GB2312"/>
    </w:rPr>
  </w:style>
  <w:style w:type="paragraph" w:styleId="812">
    <w:name w:val="yh正文"/>
    <w:basedOn w:val="619"/>
    <w:next w:val="812"/>
    <w:link w:val="619"/>
    <w:pPr>
      <w:ind w:firstLine="480"/>
      <w:spacing w:line="360" w:lineRule="auto"/>
    </w:pPr>
    <w:rPr>
      <w:rFonts w:ascii="Calibri" w:hAnsi="宋体" w:eastAsia="宋体" w:cs="宋体"/>
      <w:sz w:val="24"/>
      <w:szCs w:val="21"/>
      <w:lang w:bidi="ar-SA"/>
    </w:rPr>
  </w:style>
  <w:style w:type="paragraph" w:styleId="813">
    <w:name w:val="正文4"/>
    <w:basedOn w:val="619"/>
    <w:next w:val="813"/>
    <w:link w:val="619"/>
    <w:pPr>
      <w:ind w:left="3780"/>
      <w:jc w:val="left"/>
      <w:spacing w:line="480" w:lineRule="atLeast"/>
      <w:widowControl/>
    </w:pPr>
    <w:rPr>
      <w:rFonts w:ascii="Times New Roman" w:hAnsi="Times New Roman" w:eastAsia="宋体" w:cs="Times New Roman"/>
      <w:sz w:val="24"/>
      <w:szCs w:val="24"/>
      <w:lang w:bidi="ar-SA"/>
    </w:rPr>
  </w:style>
  <w:style w:type="paragraph" w:styleId="814">
    <w:name w:val="Char Char Char Char Char Char Char Char Char Char Char Char Char Char Char"/>
    <w:basedOn w:val="619"/>
    <w:next w:val="814"/>
    <w:link w:val="619"/>
    <w:rPr>
      <w:rFonts w:ascii="Tahoma" w:hAnsi="Tahoma" w:eastAsia="宋体" w:cs="Times New Roman"/>
      <w:sz w:val="24"/>
      <w:szCs w:val="24"/>
      <w:lang w:bidi="ar-SA"/>
    </w:rPr>
  </w:style>
  <w:style w:type="paragraph" w:styleId="815">
    <w:name w:val="Table Heading"/>
    <w:basedOn w:val="768"/>
    <w:next w:val="815"/>
    <w:link w:val="619"/>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816">
    <w:name w:val="符号缩进"/>
    <w:basedOn w:val="791"/>
    <w:next w:val="816"/>
    <w:link w:val="619"/>
    <w:pPr>
      <w:ind w:left="200" w:firstLine="200"/>
      <w:spacing w:before="120"/>
    </w:pPr>
    <w:rPr>
      <w:rFonts w:ascii="Arial" w:hAnsi="Arial" w:eastAsia="楷体_GB2312"/>
      <w:color w:val="000000"/>
      <w:sz w:val="24"/>
      <w:szCs w:val="22"/>
    </w:rPr>
  </w:style>
  <w:style w:type="paragraph" w:styleId="817">
    <w:name w:val="样式 标题 1 + 居中"/>
    <w:basedOn w:val="712"/>
    <w:next w:val="817"/>
    <w:link w:val="619"/>
    <w:pPr>
      <w:ind w:left="1283" w:hanging="432"/>
      <w:jc w:val="center"/>
      <w:tabs>
        <w:tab w:val="left" w:pos="1283" w:leader="none"/>
      </w:tabs>
    </w:pPr>
    <w:rPr>
      <w:rFonts w:ascii="Times New Roman" w:hAnsi="Times New Roman" w:cs="宋体"/>
      <w:sz w:val="44"/>
      <w:szCs w:val="20"/>
      <w:lang w:bidi="ar-SA"/>
    </w:rPr>
  </w:style>
  <w:style w:type="paragraph" w:styleId="818">
    <w:name w:val="样式 样式 样式 宋体 小四 首行缩进:  0.74 厘米 行距: 最小值 18 磅 + 段前: 0.5 行 段后: 0.5 行..."/>
    <w:basedOn w:val="619"/>
    <w:next w:val="818"/>
    <w:link w:val="619"/>
    <w:pPr>
      <w:ind w:firstLine="420"/>
      <w:spacing w:line="360" w:lineRule="auto"/>
    </w:pPr>
    <w:rPr>
      <w:rFonts w:ascii="宋体" w:hAnsi="Times New Roman" w:eastAsia="宋体" w:cs="宋体"/>
      <w:sz w:val="24"/>
      <w:szCs w:val="20"/>
      <w:lang w:bidi="ar-SA"/>
    </w:rPr>
  </w:style>
  <w:style w:type="paragraph" w:styleId="819">
    <w:name w:val="样式 样式 样式 样式 宋体 小四 首行缩进:  0.74 厘米 行距: 最小值 18 磅 + 段前: 0.5 行 段后: 0...."/>
    <w:basedOn w:val="818"/>
    <w:next w:val="819"/>
    <w:link w:val="619"/>
    <w:pPr>
      <w:spacing w:before="50" w:after="50" w:line="240" w:lineRule="auto"/>
    </w:pPr>
    <w:rPr>
      <w:rFonts w:hAnsi="宋体"/>
    </w:rPr>
  </w:style>
  <w:style w:type="paragraph" w:styleId="820">
    <w:name w:val="样式 标题 22nd levelh22Header 2l2节Titre2Head 2H2heading 2+..."/>
    <w:basedOn w:val="695"/>
    <w:next w:val="820"/>
    <w:link w:val="619"/>
    <w:pPr>
      <w:ind w:left="0" w:firstLine="0"/>
      <w:spacing w:before="360" w:after="0" w:line="240" w:lineRule="auto"/>
      <w:tabs>
        <w:tab w:val="left" w:pos="0" w:leader="none"/>
      </w:tabs>
    </w:pPr>
    <w:rPr>
      <w:rFonts w:ascii="Arial" w:hAnsi="Arial" w:eastAsia="黑体" w:cs="宋体"/>
      <w:b w:val="0"/>
      <w:lang w:bidi="ar-SA"/>
    </w:rPr>
  </w:style>
  <w:style w:type="paragraph" w:styleId="821">
    <w:name w:val="样式 正文（首行缩进两字）正文双线正文非缩进表正文特点四号ALT+Z段1 + 宋体 段前: 5 磅 段后: 5..."/>
    <w:basedOn w:val="791"/>
    <w:next w:val="821"/>
    <w:link w:val="619"/>
    <w:pPr>
      <w:spacing w:before="100" w:after="100" w:line="360" w:lineRule="auto"/>
    </w:pPr>
    <w:rPr>
      <w:rFonts w:ascii="宋体" w:hAnsi="宋体" w:cs="宋体"/>
      <w:sz w:val="24"/>
      <w:lang w:bidi="ar-SA"/>
    </w:rPr>
  </w:style>
  <w:style w:type="paragraph" w:styleId="822">
    <w:name w:val="样式 标题 3一1h33rd levelH3l3CTHeading 3 - oldLevel 3 Head3..."/>
    <w:basedOn w:val="696"/>
    <w:next w:val="822"/>
    <w:link w:val="619"/>
    <w:pPr>
      <w:ind w:left="0" w:firstLine="0"/>
      <w:spacing w:before="240" w:after="0" w:line="240" w:lineRule="auto"/>
      <w:tabs>
        <w:tab w:val="left" w:pos="0" w:leader="none"/>
      </w:tabs>
    </w:pPr>
    <w:rPr>
      <w:rFonts w:ascii="Times New Roman" w:hAnsi="Times New Roman" w:eastAsia="黑体" w:cs="宋体"/>
      <w:b w:val="0"/>
      <w:sz w:val="30"/>
      <w:szCs w:val="30"/>
      <w:lang w:bidi="ar-SA"/>
    </w:rPr>
  </w:style>
  <w:style w:type="paragraph" w:styleId="823">
    <w:name w:val="列表1"/>
    <w:basedOn w:val="619"/>
    <w:next w:val="823"/>
    <w:link w:val="619"/>
    <w:pPr>
      <w:ind w:left="200" w:hanging="200"/>
    </w:pPr>
    <w:rPr>
      <w:rFonts w:ascii="Times New Roman" w:hAnsi="Times New Roman" w:eastAsia="宋体" w:cs="Times New Roman"/>
      <w:szCs w:val="24"/>
      <w:lang w:bidi="ar-SA"/>
    </w:rPr>
  </w:style>
  <w:style w:type="paragraph" w:styleId="824">
    <w:name w:val="HD图号"/>
    <w:basedOn w:val="619"/>
    <w:next w:val="824"/>
    <w:link w:val="619"/>
    <w:pPr>
      <w:jc w:val="center"/>
      <w:spacing w:line="440" w:lineRule="atLeast"/>
    </w:pPr>
    <w:rPr>
      <w:rFonts w:ascii="Times New Roman" w:hAnsi="Times New Roman" w:eastAsia="楷体_GB2312" w:cs="Times New Roman"/>
      <w:sz w:val="24"/>
      <w:szCs w:val="20"/>
      <w:lang w:bidi="ar-SA"/>
    </w:rPr>
  </w:style>
  <w:style w:type="paragraph" w:styleId="825">
    <w:name w:val="样式 样式 样式 样式 样式 宋体 小四 首行缩进:  0.74 厘米 行距: 最小值 18 磅 + 段前: 0.5 行 段后:..."/>
    <w:basedOn w:val="819"/>
    <w:next w:val="825"/>
    <w:link w:val="619"/>
    <w:rPr>
      <w:szCs w:val="22"/>
    </w:rPr>
  </w:style>
  <w:style w:type="paragraph" w:styleId="826">
    <w:name w:val="样式 样式 样式 样式 样式 宋体 小四 首行缩进:  0.74 厘米 行距: 最小值 18 磅 + 段前: 0.5 行 段后:...1"/>
    <w:basedOn w:val="819"/>
    <w:next w:val="826"/>
    <w:link w:val="619"/>
    <w:rPr>
      <w:szCs w:val="22"/>
    </w:rPr>
  </w:style>
  <w:style w:type="paragraph" w:styleId="827">
    <w:name w:val="样式 样式 样式 样式 样式 样式 宋体 小四 首行缩进:  0.74 厘米 行距: 最小值 18 磅 + 段前: 0.5 行 ..."/>
    <w:basedOn w:val="826"/>
    <w:next w:val="827"/>
    <w:link w:val="619"/>
    <w:pPr>
      <w:spacing w:line="320" w:lineRule="exact"/>
    </w:pPr>
  </w:style>
  <w:style w:type="paragraph" w:styleId="828">
    <w:name w:val="样式 样式 样式 样式 样式 样式 样式 宋体 小四 首行缩进:  0.74 厘米 行距: 最小值 18 磅 + 段前: 0.5..."/>
    <w:basedOn w:val="827"/>
    <w:next w:val="828"/>
    <w:link w:val="619"/>
    <w:pPr>
      <w:ind w:left="100" w:firstLine="454"/>
      <w:spacing w:line="360" w:lineRule="exact"/>
    </w:pPr>
  </w:style>
  <w:style w:type="paragraph" w:styleId="829">
    <w:name w:val="样式 样式 标题 4 + 段前: 14 磅 段后: 14.5 磅 行距: 多倍行距 1.57 字行 + 左侧:  1.48 厘米"/>
    <w:basedOn w:val="802"/>
    <w:next w:val="829"/>
    <w:link w:val="619"/>
    <w:pPr>
      <w:spacing w:before="240" w:after="0" w:line="240" w:lineRule="auto"/>
      <w:tabs>
        <w:tab w:val="left" w:pos="0" w:leader="none"/>
      </w:tabs>
    </w:pPr>
    <w:rPr>
      <w:rFonts w:eastAsia="宋体"/>
      <w:b/>
      <w:szCs w:val="20"/>
    </w:rPr>
  </w:style>
  <w:style w:type="paragraph" w:styleId="830">
    <w:name w:val="wen_2"/>
    <w:basedOn w:val="619"/>
    <w:next w:val="830"/>
    <w:link w:val="619"/>
    <w:pPr>
      <w:jc w:val="left"/>
      <w:spacing w:before="100" w:beforeAutospacing="1" w:after="100" w:afterAutospacing="1" w:line="324" w:lineRule="auto"/>
      <w:widowControl/>
    </w:pPr>
    <w:rPr>
      <w:rFonts w:ascii="ˎ̥" w:hAnsi="ˎ̥" w:eastAsia="宋体" w:cs="宋体"/>
      <w:color w:val="000000"/>
      <w:sz w:val="18"/>
      <w:szCs w:val="18"/>
      <w:lang w:bidi="ar-SA"/>
    </w:rPr>
  </w:style>
  <w:style w:type="paragraph" w:styleId="831">
    <w:name w:val="样式 样式 样式 样式 样式 样式 样式 样式 宋体 小四 首行缩进:  0.74 厘米 行距: 最小值 18 磅 + 段前: ... Char"/>
    <w:basedOn w:val="828"/>
    <w:next w:val="831"/>
    <w:link w:val="619"/>
    <w:pPr>
      <w:ind w:left="0" w:firstLine="0"/>
      <w:spacing w:line="240" w:lineRule="auto"/>
    </w:pPr>
    <w:rPr>
      <w:rFonts w:ascii="Calibri" w:hAnsi="Calibri"/>
      <w:sz w:val="21"/>
    </w:rPr>
  </w:style>
  <w:style w:type="paragraph" w:styleId="832">
    <w:name w:val="封面标准名称"/>
    <w:next w:val="832"/>
    <w:link w:val="619"/>
    <w:pPr>
      <w:ind w:left="135"/>
      <w:jc w:val="center"/>
      <w:spacing w:after="200" w:line="680" w:lineRule="exact"/>
      <w:widowControl w:val="off"/>
    </w:pPr>
    <w:rPr>
      <w:rFonts w:ascii="黑体" w:hAnsi="Calibri" w:eastAsia="黑体" w:cs="Calibri"/>
      <w:sz w:val="52"/>
      <w:szCs w:val="22"/>
      <w:lang w:val="en-US" w:eastAsia="zh-CN" w:bidi="ar-SA"/>
    </w:rPr>
  </w:style>
  <w:style w:type="paragraph" w:styleId="833">
    <w:name w:val="Char2"/>
    <w:basedOn w:val="619"/>
    <w:next w:val="833"/>
    <w:link w:val="619"/>
    <w:rPr>
      <w:rFonts w:ascii="仿宋_GB2312" w:hAnsi="Times New Roman" w:eastAsia="仿宋_GB2312" w:cs="Times New Roman"/>
      <w:b/>
      <w:sz w:val="32"/>
      <w:szCs w:val="32"/>
      <w:lang w:bidi="ar-SA"/>
    </w:rPr>
  </w:style>
  <w:style w:type="paragraph" w:styleId="834">
    <w:name w:val="正文悬挂缩进"/>
    <w:basedOn w:val="619"/>
    <w:next w:val="834"/>
    <w:link w:val="619"/>
    <w:pPr>
      <w:tabs>
        <w:tab w:val="left" w:pos="450" w:leader="none"/>
        <w:tab w:val="right" w:pos="9174" w:leader="dot"/>
      </w:tabs>
    </w:pPr>
    <w:rPr>
      <w:rFonts w:ascii="Times New Roman" w:hAnsi="Times New Roman" w:eastAsia="宋体" w:cs="Times New Roman"/>
      <w:szCs w:val="24"/>
      <w:lang w:bidi="ar-SA"/>
    </w:rPr>
  </w:style>
  <w:style w:type="paragraph" w:styleId="835">
    <w:name w:val="Char Char Char Char Char Char Char"/>
    <w:basedOn w:val="619"/>
    <w:next w:val="835"/>
    <w:link w:val="619"/>
    <w:rPr>
      <w:rFonts w:ascii="Tahoma" w:hAnsi="Tahoma" w:eastAsia="宋体" w:cs="Times New Roman"/>
      <w:sz w:val="24"/>
      <w:szCs w:val="20"/>
      <w:lang w:bidi="ar-SA"/>
    </w:rPr>
  </w:style>
  <w:style w:type="paragraph" w:styleId="836">
    <w:name w:val="Char Char Char Char"/>
    <w:basedOn w:val="779"/>
    <w:next w:val="836"/>
    <w:link w:val="619"/>
    <w:pPr>
      <w:spacing w:line="360" w:lineRule="auto"/>
      <w:shd w:val="clear" w:color="auto" w:fill="000080"/>
    </w:pPr>
    <w:rPr>
      <w:rFonts w:ascii="Tahoma" w:hAnsi="Tahoma"/>
      <w:sz w:val="24"/>
      <w:szCs w:val="24"/>
    </w:rPr>
  </w:style>
  <w:style w:type="paragraph" w:styleId="837">
    <w:name w:val="样式 标题 3H3h3Level 3 Topic HeadingMap一13rd levell3CTHead..."/>
    <w:basedOn w:val="696"/>
    <w:next w:val="837"/>
    <w:link w:val="619"/>
    <w:pPr>
      <w:ind w:left="567" w:hanging="567"/>
      <w:spacing w:line="360" w:lineRule="auto"/>
      <w:tabs>
        <w:tab w:val="left" w:pos="360" w:leader="none"/>
      </w:tabs>
    </w:pPr>
    <w:rPr>
      <w:rFonts w:ascii="黑体" w:hAnsi="宋体" w:eastAsia="黑体"/>
      <w:spacing w:val="4"/>
      <w:sz w:val="28"/>
      <w:szCs w:val="28"/>
    </w:rPr>
  </w:style>
  <w:style w:type="paragraph" w:styleId="838">
    <w:name w:val="样式 宋体 小四 首行缩进:  0.74 厘米 行距: 最小值 18 磅"/>
    <w:basedOn w:val="619"/>
    <w:next w:val="838"/>
    <w:link w:val="619"/>
    <w:pPr>
      <w:ind w:firstLine="420"/>
      <w:spacing w:line="320" w:lineRule="exact"/>
    </w:pPr>
    <w:rPr>
      <w:rFonts w:ascii="宋体" w:hAnsi="Times New Roman" w:eastAsia="宋体" w:cs="宋体"/>
      <w:sz w:val="24"/>
      <w:szCs w:val="24"/>
      <w:lang w:bidi="ar-SA"/>
    </w:rPr>
  </w:style>
  <w:style w:type="paragraph" w:styleId="839">
    <w:name w:val="样式 样式 宋体 小四 首行缩进:  0.74 厘米 行距: 最小值 18 磅 + 段前: 0.5 行 段后: 0.5 行 Char"/>
    <w:basedOn w:val="838"/>
    <w:next w:val="839"/>
    <w:link w:val="619"/>
    <w:pPr>
      <w:spacing w:line="360" w:lineRule="auto"/>
    </w:pPr>
    <w:rPr>
      <w:szCs w:val="20"/>
    </w:rPr>
  </w:style>
  <w:style w:type="paragraph" w:styleId="840">
    <w:name w:val="11"/>
    <w:basedOn w:val="619"/>
    <w:next w:val="780"/>
    <w:link w:val="619"/>
    <w:pPr>
      <w:jc w:val="center"/>
    </w:pPr>
    <w:rPr>
      <w:rFonts w:ascii="Times New Roman" w:hAnsi="Times New Roman" w:eastAsia="宋体" w:cs="Times New Roman"/>
      <w:color w:val="000000"/>
      <w:sz w:val="28"/>
      <w:szCs w:val="28"/>
      <w:lang w:val="zh-CN" w:eastAsia="zh-CN" w:bidi="ar-SA"/>
    </w:rPr>
  </w:style>
  <w:style w:type="paragraph" w:styleId="841">
    <w:name w:val="10"/>
    <w:basedOn w:val="619"/>
    <w:next w:val="791"/>
    <w:link w:val="619"/>
    <w:pPr>
      <w:ind w:left="200" w:firstLine="200"/>
      <w:spacing w:before="240"/>
    </w:pPr>
    <w:rPr>
      <w:rFonts w:ascii="Times New Roman" w:hAnsi="Times New Roman" w:eastAsia="楷体_GB2312" w:cs="Times New Roman"/>
      <w:sz w:val="24"/>
      <w:szCs w:val="20"/>
      <w:lang w:bidi="ar-SA"/>
    </w:rPr>
  </w:style>
  <w:style w:type="paragraph" w:styleId="842">
    <w:name w:val="样式 标题 2H2Heading 2 HiddenHeading 2 CCBSheading 2第一章 标题 2IS..."/>
    <w:basedOn w:val="695"/>
    <w:next w:val="842"/>
    <w:link w:val="619"/>
    <w:pPr>
      <w:ind w:left="992" w:firstLine="0"/>
      <w:spacing w:line="400" w:lineRule="atLeast"/>
    </w:pPr>
    <w:rPr>
      <w:rFonts w:ascii="Arial" w:hAnsi="Arial" w:eastAsia="黑体" w:cs="宋体"/>
      <w:b w:val="0"/>
      <w:bCs w:val="0"/>
      <w:sz w:val="24"/>
      <w:szCs w:val="20"/>
      <w:lang w:bidi="ar-SA"/>
    </w:rPr>
  </w:style>
  <w:style w:type="paragraph" w:styleId="843">
    <w:name w:val="9"/>
    <w:basedOn w:val="619"/>
    <w:next w:val="791"/>
    <w:link w:val="619"/>
    <w:pPr>
      <w:ind w:firstLine="420"/>
    </w:pPr>
    <w:rPr>
      <w:rFonts w:ascii="Times New Roman" w:hAnsi="Times New Roman" w:eastAsia="宋体" w:cs="Times New Roman"/>
      <w:szCs w:val="24"/>
      <w:lang w:bidi="ar-SA"/>
    </w:rPr>
  </w:style>
  <w:style w:type="paragraph" w:styleId="844">
    <w:name w:val="8"/>
    <w:basedOn w:val="619"/>
    <w:next w:val="773"/>
    <w:link w:val="619"/>
    <w:pPr>
      <w:ind w:left="420"/>
      <w:spacing w:after="120"/>
    </w:pPr>
    <w:rPr>
      <w:rFonts w:ascii="Times New Roman" w:hAnsi="Times New Roman" w:eastAsia="宋体" w:cs="Times New Roman"/>
      <w:szCs w:val="24"/>
      <w:lang w:bidi="ar-SA"/>
    </w:rPr>
  </w:style>
  <w:style w:type="paragraph" w:styleId="845">
    <w:name w:val="索引 11"/>
    <w:basedOn w:val="619"/>
    <w:next w:val="619"/>
    <w:link w:val="619"/>
    <w:rPr>
      <w:rFonts w:ascii="Times New Roman" w:hAnsi="Times New Roman" w:eastAsia="宋体" w:cs="Times New Roman"/>
      <w:szCs w:val="24"/>
      <w:lang w:bidi="ar-SA"/>
    </w:rPr>
  </w:style>
  <w:style w:type="paragraph" w:styleId="846">
    <w:name w:val="7"/>
    <w:basedOn w:val="619"/>
    <w:next w:val="773"/>
    <w:link w:val="619"/>
    <w:pPr>
      <w:ind w:left="420"/>
      <w:spacing w:after="120"/>
    </w:pPr>
    <w:rPr>
      <w:rFonts w:ascii="Times New Roman" w:hAnsi="Times New Roman" w:eastAsia="宋体" w:cs="Times New Roman"/>
      <w:szCs w:val="24"/>
      <w:lang w:bidi="ar-SA"/>
    </w:rPr>
  </w:style>
  <w:style w:type="paragraph" w:styleId="847">
    <w:name w:val="表名"/>
    <w:basedOn w:val="619"/>
    <w:next w:val="847"/>
    <w:link w:val="619"/>
    <w:pPr>
      <w:ind w:left="1920" w:firstLine="360"/>
      <w:jc w:val="center"/>
      <w:spacing w:line="227" w:lineRule="atLeast"/>
    </w:pPr>
    <w:rPr>
      <w:rFonts w:ascii="Times New Roman" w:hAnsi="Times New Roman" w:eastAsia="宋体" w:cs="Times New Roman"/>
      <w:b/>
      <w:sz w:val="18"/>
      <w:szCs w:val="20"/>
      <w:lang w:bidi="ar-SA"/>
    </w:rPr>
  </w:style>
  <w:style w:type="paragraph" w:styleId="848">
    <w:name w:val="主正文"/>
    <w:basedOn w:val="619"/>
    <w:next w:val="848"/>
    <w:link w:val="619"/>
    <w:pPr>
      <w:ind w:left="200" w:firstLine="200"/>
      <w:spacing w:line="360" w:lineRule="exact"/>
    </w:pPr>
    <w:rPr>
      <w:rFonts w:ascii="宋体" w:hAnsi="宋体" w:eastAsia="宋体" w:cs="Times New Roman"/>
      <w:sz w:val="24"/>
      <w:szCs w:val="20"/>
      <w:lang w:bidi="ar-SA"/>
    </w:rPr>
  </w:style>
  <w:style w:type="paragraph" w:styleId="849">
    <w:name w:val="一般正文"/>
    <w:basedOn w:val="619"/>
    <w:next w:val="849"/>
    <w:link w:val="619"/>
    <w:pPr>
      <w:ind w:firstLine="480"/>
      <w:spacing w:line="380" w:lineRule="exact"/>
    </w:pPr>
    <w:rPr>
      <w:rFonts w:ascii="宋体" w:hAnsi="宋体" w:eastAsia="宋体" w:cs="Times New Roman"/>
      <w:sz w:val="24"/>
      <w:szCs w:val="20"/>
      <w:lang w:bidi="ar-SA"/>
    </w:rPr>
  </w:style>
  <w:style w:type="paragraph" w:styleId="850">
    <w:name w:val="序号正文"/>
    <w:basedOn w:val="804"/>
    <w:next w:val="850"/>
    <w:link w:val="619"/>
    <w:pPr>
      <w:ind w:left="200" w:firstLine="200"/>
      <w:tabs>
        <w:tab w:val="left" w:pos="720" w:leader="none"/>
      </w:tabs>
    </w:pPr>
    <w:rPr>
      <w:sz w:val="24"/>
    </w:rPr>
  </w:style>
  <w:style w:type="paragraph" w:styleId="851">
    <w:name w:val="样式 样式 样式 样式 左侧:  0 厘米 悬挂缩进: 2 字符 段前: 0.5 行 段后: 0.5 行1 + 首行缩进:  2..."/>
    <w:basedOn w:val="619"/>
    <w:next w:val="851"/>
    <w:link w:val="619"/>
    <w:pPr>
      <w:ind w:firstLine="480"/>
      <w:spacing w:line="320" w:lineRule="exact"/>
    </w:pPr>
    <w:rPr>
      <w:rFonts w:ascii="Times New Roman" w:hAnsi="Times New Roman" w:eastAsia="宋体" w:cs="宋体"/>
      <w:sz w:val="24"/>
      <w:szCs w:val="24"/>
      <w:lang w:bidi="ar-SA"/>
    </w:rPr>
  </w:style>
  <w:style w:type="paragraph" w:styleId="852">
    <w:name w:val="z-窗体顶端1"/>
    <w:basedOn w:val="619"/>
    <w:next w:val="619"/>
    <w:link w:val="619"/>
    <w:pPr>
      <w:jc w:val="center"/>
      <w:widowControl/>
      <w:pBdr>
        <w:bottom w:val="single" w:color="000000" w:sz="6" w:space="1"/>
      </w:pBdr>
    </w:pPr>
    <w:rPr>
      <w:rFonts w:ascii="Arial" w:hAnsi="Arial" w:eastAsia="宋体" w:cs="Arial"/>
      <w:vanish/>
      <w:sz w:val="16"/>
      <w:szCs w:val="16"/>
      <w:lang w:bidi="ar-SA"/>
    </w:rPr>
  </w:style>
  <w:style w:type="paragraph" w:styleId="853">
    <w:name w:val="z-窗体底端1"/>
    <w:basedOn w:val="619"/>
    <w:next w:val="619"/>
    <w:link w:val="619"/>
    <w:pPr>
      <w:jc w:val="center"/>
      <w:widowControl/>
      <w:pBdr>
        <w:top w:val="single" w:color="000000" w:sz="6" w:space="1"/>
      </w:pBdr>
    </w:pPr>
    <w:rPr>
      <w:rFonts w:ascii="Arial" w:hAnsi="Arial" w:eastAsia="宋体" w:cs="Arial"/>
      <w:vanish/>
      <w:sz w:val="16"/>
      <w:szCs w:val="16"/>
      <w:lang w:bidi="ar-SA"/>
    </w:rPr>
  </w:style>
  <w:style w:type="paragraph" w:styleId="854">
    <w:name w:val="题头"/>
    <w:basedOn w:val="696"/>
    <w:next w:val="619"/>
    <w:link w:val="619"/>
    <w:pPr>
      <w:ind w:left="0" w:firstLine="0"/>
      <w:jc w:val="center"/>
      <w:spacing w:before="240" w:after="240" w:line="312" w:lineRule="atLeast"/>
      <w:outlineLvl w:val="9"/>
    </w:pPr>
    <w:rPr>
      <w:rFonts w:ascii="黑体" w:hAnsi="Arial" w:eastAsia="黑体" w:cs="黑体"/>
      <w:sz w:val="44"/>
      <w:szCs w:val="20"/>
      <w:lang w:val="zh-CN" w:eastAsia="zh-CN" w:bidi="ar-SA"/>
    </w:rPr>
  </w:style>
  <w:style w:type="paragraph" w:styleId="855">
    <w:name w:val="样式 论文正文__最新 Char Char"/>
    <w:basedOn w:val="619"/>
    <w:next w:val="855"/>
    <w:link w:val="619"/>
    <w:pPr>
      <w:ind w:left="210" w:firstLine="510"/>
      <w:spacing w:line="400" w:lineRule="exact"/>
    </w:pPr>
    <w:rPr>
      <w:rFonts w:ascii="Times New Roman" w:hAnsi="Times New Roman" w:eastAsia="宋体" w:cs="宋体"/>
      <w:sz w:val="24"/>
      <w:szCs w:val="24"/>
      <w:lang w:bidi="ar-SA"/>
    </w:rPr>
  </w:style>
  <w:style w:type="paragraph" w:styleId="856">
    <w:name w:val="索引 51"/>
    <w:basedOn w:val="619"/>
    <w:next w:val="619"/>
    <w:link w:val="619"/>
    <w:pPr>
      <w:ind w:left="800"/>
      <w:spacing w:line="227" w:lineRule="atLeast"/>
    </w:pPr>
    <w:rPr>
      <w:rFonts w:ascii="宋体" w:hAnsi="Times New Roman" w:eastAsia="宋体" w:cs="Times New Roman"/>
      <w:szCs w:val="20"/>
      <w:lang w:bidi="ar-SA"/>
    </w:rPr>
  </w:style>
  <w:style w:type="paragraph" w:styleId="857">
    <w:name w:val="样式 正文缩进特点四号段1标题4body text鋘drad????ndBody Te?ndBo段1 Cha...1"/>
    <w:basedOn w:val="791"/>
    <w:next w:val="857"/>
    <w:link w:val="619"/>
    <w:pPr>
      <w:ind w:left="480" w:firstLine="480"/>
      <w:spacing w:line="300" w:lineRule="auto"/>
    </w:pPr>
    <w:rPr>
      <w:rFonts w:eastAsia="仿宋_GB2312" w:cs="宋体"/>
      <w:sz w:val="24"/>
      <w:szCs w:val="22"/>
      <w:lang w:bidi="ar-SA"/>
    </w:rPr>
  </w:style>
  <w:style w:type="paragraph" w:styleId="858">
    <w:name w:val="样式 标题 22nd levelh22Header 2l2节Titre2Head 2H2heading 2+...1"/>
    <w:basedOn w:val="695"/>
    <w:next w:val="858"/>
    <w:link w:val="619"/>
    <w:pPr>
      <w:ind w:left="578" w:hanging="578"/>
      <w:spacing w:line="415" w:lineRule="auto"/>
      <w:tabs>
        <w:tab w:val="left" w:pos="425" w:leader="none"/>
      </w:tabs>
    </w:pPr>
    <w:rPr>
      <w:rFonts w:ascii="Arial" w:hAnsi="Arial" w:eastAsia="黑体" w:cs="宋体"/>
      <w:szCs w:val="20"/>
      <w:lang w:bidi="ar-SA"/>
    </w:rPr>
  </w:style>
  <w:style w:type="paragraph" w:styleId="859">
    <w:name w:val="样式 正文缩进特点四号段1标题4body text鋘drad????ndBody Te?ndBo段1 Cha..."/>
    <w:basedOn w:val="791"/>
    <w:next w:val="859"/>
    <w:link w:val="619"/>
    <w:pPr>
      <w:ind w:left="480" w:firstLine="400"/>
      <w:spacing w:line="360" w:lineRule="auto"/>
    </w:pPr>
    <w:rPr>
      <w:rFonts w:eastAsia="仿宋_GB2312" w:cs="宋体"/>
      <w:sz w:val="24"/>
      <w:szCs w:val="22"/>
      <w:lang w:bidi="ar-SA"/>
    </w:rPr>
  </w:style>
  <w:style w:type="paragraph" w:styleId="860">
    <w:name w:val="样式 样式 标题 3一1h33rd levelH3l3CTHeading 3 - oldLevel 3 Head3...1 +"/>
    <w:basedOn w:val="619"/>
    <w:next w:val="860"/>
    <w:link w:val="619"/>
    <w:pPr>
      <w:ind w:left="425" w:hanging="425"/>
      <w:keepLines/>
      <w:keepNext/>
      <w:spacing w:line="415" w:lineRule="auto"/>
      <w:widowControl w:val="off"/>
      <w:tabs>
        <w:tab w:val="left" w:pos="425" w:leader="none"/>
      </w:tabs>
      <w:outlineLvl w:val="2"/>
    </w:pPr>
    <w:rPr>
      <w:rFonts w:ascii="Times New Roman" w:hAnsi="Times New Roman" w:eastAsia="仿宋_GB2312" w:cs="宋体"/>
      <w:b/>
      <w:bCs/>
      <w:sz w:val="32"/>
      <w:szCs w:val="20"/>
      <w:lang w:bidi="ar-SA"/>
    </w:rPr>
  </w:style>
  <w:style w:type="paragraph" w:styleId="861">
    <w:name w:val="样式 (符号) 宋体 左侧:  2 字符 首行缩进:  2 字符 段前: 0.5 行 行距: 1.5 倍行距"/>
    <w:basedOn w:val="619"/>
    <w:next w:val="861"/>
    <w:link w:val="619"/>
    <w:pPr>
      <w:ind w:left="480" w:firstLine="480"/>
      <w:spacing w:line="360" w:lineRule="auto"/>
    </w:pPr>
    <w:rPr>
      <w:rFonts w:ascii="Times New Roman" w:hAnsi="宋体" w:eastAsia="仿宋_GB2312" w:cs="宋体"/>
      <w:sz w:val="24"/>
      <w:szCs w:val="20"/>
      <w:lang w:bidi="ar-SA"/>
    </w:rPr>
  </w:style>
  <w:style w:type="paragraph" w:styleId="862">
    <w:name w:val="样式 主正文 + 左侧:  2 字符 首行缩进:  2 字符 段前: 0.5 行"/>
    <w:basedOn w:val="848"/>
    <w:next w:val="862"/>
    <w:link w:val="619"/>
    <w:rPr>
      <w:rFonts w:cs="宋体"/>
      <w:lang w:bidi="ar-SA"/>
    </w:rPr>
  </w:style>
  <w:style w:type="paragraph" w:styleId="863">
    <w:name w:val="样式 样式 左侧:  2 字符 首行缩进:  2 字符 段前: 0.5 行1 + 左侧:  2 字符 首行缩进:  2 字符..."/>
    <w:basedOn w:val="619"/>
    <w:next w:val="863"/>
    <w:link w:val="619"/>
    <w:pPr>
      <w:ind w:left="200" w:firstLine="200"/>
      <w:spacing w:line="360" w:lineRule="auto"/>
    </w:pPr>
    <w:rPr>
      <w:rFonts w:ascii="Times New Roman" w:hAnsi="Times New Roman" w:eastAsia="仿宋_GB2312" w:cs="Times New Roman"/>
      <w:sz w:val="24"/>
      <w:szCs w:val="20"/>
      <w:lang w:bidi="ar-SA"/>
    </w:rPr>
  </w:style>
  <w:style w:type="paragraph" w:styleId="864">
    <w:name w:val="样式 标题 3一1h33rd levelH3l3CTHeading 3 - oldLevel 3 Head3...1"/>
    <w:basedOn w:val="696"/>
    <w:next w:val="864"/>
    <w:link w:val="619"/>
    <w:pPr>
      <w:ind w:left="200" w:firstLine="0"/>
      <w:spacing w:after="0" w:line="240" w:lineRule="auto"/>
      <w:tabs>
        <w:tab w:val="left" w:pos="0" w:leader="none"/>
      </w:tabs>
    </w:pPr>
    <w:rPr>
      <w:rFonts w:ascii="Arial" w:hAnsi="Arial" w:eastAsia="黑体" w:cs="宋体"/>
      <w:b w:val="0"/>
      <w:bCs w:val="0"/>
      <w:sz w:val="30"/>
      <w:szCs w:val="20"/>
      <w:lang w:bidi="ar-SA"/>
    </w:rPr>
  </w:style>
  <w:style w:type="paragraph" w:styleId="865">
    <w:name w:val="样式 jerry + 左侧:  0 厘米 段前: 0.5 行 段后: 0.5 行"/>
    <w:basedOn w:val="619"/>
    <w:next w:val="865"/>
    <w:link w:val="619"/>
    <w:pPr>
      <w:ind w:firstLine="420"/>
    </w:pPr>
    <w:rPr>
      <w:rFonts w:ascii="Times New Roman" w:hAnsi="Times New Roman" w:eastAsia="宋体" w:cs="Times New Roman"/>
      <w:sz w:val="24"/>
      <w:szCs w:val="20"/>
      <w:lang w:bidi="ar-SA"/>
    </w:rPr>
  </w:style>
  <w:style w:type="paragraph" w:styleId="866">
    <w:name w:val="aaaaa"/>
    <w:basedOn w:val="619"/>
    <w:next w:val="866"/>
    <w:link w:val="619"/>
    <w:pPr>
      <w:ind w:firstLine="420"/>
      <w:spacing w:before="120" w:after="120" w:line="300" w:lineRule="auto"/>
    </w:pPr>
    <w:rPr>
      <w:rFonts w:ascii="仿宋_GB2312" w:hAnsi="Times New Roman" w:eastAsia="宋体" w:cs="Times New Roman"/>
      <w:sz w:val="28"/>
      <w:szCs w:val="28"/>
      <w:lang w:bidi="ar-SA"/>
    </w:rPr>
  </w:style>
  <w:style w:type="paragraph" w:styleId="867">
    <w:name w:val="样式 标题 2H2Heading 2 HiddenHeading 2 CCBSheading 2第一章 标题 2IS...1"/>
    <w:basedOn w:val="695"/>
    <w:next w:val="867"/>
    <w:link w:val="619"/>
    <w:pPr>
      <w:ind w:left="0" w:firstLine="0"/>
      <w:spacing w:line="415" w:lineRule="auto"/>
    </w:pPr>
    <w:rPr>
      <w:rFonts w:ascii="Times New Roman" w:hAnsi="Times New Roman" w:eastAsia="黑体"/>
      <w:b w:val="0"/>
      <w:bCs w:val="0"/>
    </w:rPr>
  </w:style>
  <w:style w:type="paragraph" w:styleId="868">
    <w:name w:val="样式 标题 2H2Heading 2 HiddenHeading 2 CCBSheading 2第一章 标题 2IS...2"/>
    <w:basedOn w:val="695"/>
    <w:next w:val="868"/>
    <w:link w:val="619"/>
    <w:pPr>
      <w:ind w:left="0" w:firstLine="0"/>
      <w:spacing w:line="415" w:lineRule="auto"/>
    </w:pPr>
    <w:rPr>
      <w:rFonts w:ascii="Times New Roman" w:hAnsi="Times New Roman" w:eastAsia="黑体"/>
      <w:b w:val="0"/>
      <w:bCs w:val="0"/>
    </w:rPr>
  </w:style>
  <w:style w:type="paragraph" w:styleId="869">
    <w:name w:val="样式 标题 2H2Heading 2 HiddenHeading 2 CCBSheading 2第一章 标题 2IS...3"/>
    <w:basedOn w:val="695"/>
    <w:next w:val="869"/>
    <w:link w:val="619"/>
    <w:pPr>
      <w:ind w:left="0" w:firstLine="0"/>
    </w:pPr>
    <w:rPr>
      <w:rFonts w:ascii="Times New Roman" w:hAnsi="Times New Roman" w:eastAsia="黑体"/>
      <w:b w:val="0"/>
      <w:bCs w:val="0"/>
    </w:rPr>
  </w:style>
  <w:style w:type="paragraph" w:styleId="870">
    <w:name w:val="样式 标题 2H2Heading 2 HiddenHeading 2 CCBSheading 2第一章 标题 2IS...4"/>
    <w:basedOn w:val="695"/>
    <w:next w:val="870"/>
    <w:link w:val="619"/>
    <w:pPr>
      <w:ind w:left="0" w:firstLine="0"/>
    </w:pPr>
    <w:rPr>
      <w:rFonts w:ascii="Times New Roman" w:hAnsi="Times New Roman" w:eastAsia="黑体"/>
      <w:b w:val="0"/>
      <w:bCs w:val="0"/>
    </w:rPr>
  </w:style>
  <w:style w:type="paragraph" w:styleId="871">
    <w:name w:val="样式 标题 4h4H4Ref Heading 1rh1Heading sqlsect 1.2.3.4PIM 4第..."/>
    <w:basedOn w:val="669"/>
    <w:next w:val="871"/>
    <w:link w:val="619"/>
    <w:pPr>
      <w:ind w:left="2240" w:hanging="420"/>
      <w:spacing w:before="120" w:line="240" w:lineRule="auto"/>
      <w:tabs>
        <w:tab w:val="left" w:pos="2240" w:leader="none"/>
      </w:tabs>
    </w:pPr>
    <w:rPr>
      <w:rFonts w:ascii="Times New Roman" w:hAnsi="Times New Roman" w:cs="宋体"/>
      <w:lang w:bidi="ar-SA"/>
    </w:rPr>
  </w:style>
  <w:style w:type="paragraph" w:styleId="872">
    <w:name w:val="样式 宋体 小四 行距: 1.5 倍行距"/>
    <w:basedOn w:val="619"/>
    <w:next w:val="872"/>
    <w:link w:val="619"/>
    <w:pPr>
      <w:ind w:firstLine="540"/>
      <w:jc w:val="left"/>
      <w:spacing w:line="300" w:lineRule="auto"/>
    </w:pPr>
    <w:rPr>
      <w:rFonts w:ascii="宋体" w:hAnsi="Times New Roman" w:eastAsia="宋体" w:cs="宋体"/>
      <w:color w:val="000000"/>
      <w:sz w:val="24"/>
      <w:szCs w:val="21"/>
      <w:lang w:bidi="ar-SA"/>
    </w:rPr>
  </w:style>
  <w:style w:type="paragraph" w:styleId="873">
    <w:name w:val="样式 正文缩进正文（首行缩进两字）表正文正文非缩进特点段1四号正文不缩进特点 CharALT+Z水上软件 +..."/>
    <w:basedOn w:val="791"/>
    <w:next w:val="873"/>
    <w:link w:val="619"/>
    <w:pPr>
      <w:ind w:firstLine="480"/>
      <w:spacing w:line="360" w:lineRule="auto"/>
    </w:pPr>
    <w:rPr>
      <w:sz w:val="24"/>
      <w:szCs w:val="22"/>
    </w:rPr>
  </w:style>
  <w:style w:type="paragraph" w:styleId="874">
    <w:name w:val="标书正文"/>
    <w:basedOn w:val="619"/>
    <w:next w:val="874"/>
    <w:link w:val="619"/>
    <w:pPr>
      <w:ind w:firstLine="540"/>
      <w:spacing w:before="120" w:after="120" w:line="360" w:lineRule="auto"/>
    </w:pPr>
    <w:rPr>
      <w:rFonts w:ascii="华文中宋" w:hAnsi="宋体" w:eastAsia="宋体" w:cs="宋体"/>
      <w:color w:val="000000"/>
      <w:sz w:val="28"/>
      <w:szCs w:val="28"/>
      <w:lang w:bidi="ar-SA"/>
    </w:rPr>
  </w:style>
  <w:style w:type="paragraph" w:styleId="875">
    <w:name w:val="样式14"/>
    <w:basedOn w:val="619"/>
    <w:next w:val="697"/>
    <w:link w:val="619"/>
    <w:pPr>
      <w:ind w:left="1008" w:hanging="1008"/>
      <w:keepLines/>
      <w:keepNext/>
      <w:spacing w:before="280" w:after="290" w:line="376" w:lineRule="auto"/>
      <w:widowControl w:val="off"/>
      <w:tabs>
        <w:tab w:val="left" w:pos="432" w:leader="none"/>
        <w:tab w:val="left" w:pos="1008" w:leader="none"/>
      </w:tabs>
      <w:outlineLvl w:val="0"/>
    </w:pPr>
    <w:rPr>
      <w:rFonts w:ascii="Times New Roman" w:hAnsi="Times New Roman" w:eastAsia="宋体" w:cs="Times New Roman"/>
      <w:b/>
      <w:bCs/>
      <w:sz w:val="28"/>
      <w:szCs w:val="28"/>
      <w:lang w:bidi="ar-SA"/>
    </w:rPr>
  </w:style>
  <w:style w:type="paragraph" w:styleId="876">
    <w:name w:val="样式 正文缩进特点四号段1标题4body text鋘drad????ndBody Te?ndBo段1 Cha...3"/>
    <w:basedOn w:val="791"/>
    <w:next w:val="876"/>
    <w:link w:val="619"/>
    <w:pPr>
      <w:ind w:firstLine="200"/>
      <w:spacing w:line="300" w:lineRule="auto"/>
    </w:pPr>
    <w:rPr>
      <w:rFonts w:hAnsi="宋体" w:cs="宋体"/>
      <w:sz w:val="24"/>
      <w:szCs w:val="22"/>
      <w:lang w:bidi="ar-SA"/>
    </w:rPr>
  </w:style>
  <w:style w:type="paragraph" w:styleId="877">
    <w:name w:val="段落要点2"/>
    <w:basedOn w:val="619"/>
    <w:next w:val="877"/>
    <w:link w:val="619"/>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lang w:bidi="ar-SA"/>
    </w:rPr>
  </w:style>
  <w:style w:type="paragraph" w:styleId="878">
    <w:name w:val="样式 (中文) 仿宋_GB2312 小四 行距: 1.5 倍行距"/>
    <w:basedOn w:val="619"/>
    <w:next w:val="878"/>
    <w:link w:val="619"/>
    <w:pPr>
      <w:ind w:firstLine="480"/>
      <w:spacing w:before="240" w:line="360" w:lineRule="auto"/>
    </w:pPr>
    <w:rPr>
      <w:rFonts w:ascii="Times New Roman" w:hAnsi="Times New Roman" w:eastAsia="仿宋_GB2312" w:cs="宋体"/>
      <w:sz w:val="24"/>
      <w:szCs w:val="20"/>
      <w:lang w:bidi="ar-SA"/>
    </w:rPr>
  </w:style>
  <w:style w:type="paragraph" w:styleId="879">
    <w:name w:val="样式 左侧:  2 字符 首行缩进:  2 字符 段前: 0.5 行2"/>
    <w:basedOn w:val="619"/>
    <w:next w:val="879"/>
    <w:link w:val="619"/>
    <w:pPr>
      <w:ind w:left="480" w:firstLine="480"/>
    </w:pPr>
    <w:rPr>
      <w:rFonts w:ascii="Times New Roman" w:hAnsi="Times New Roman" w:eastAsia="仿宋_GB2312" w:cs="宋体"/>
      <w:sz w:val="24"/>
      <w:szCs w:val="20"/>
      <w:lang w:bidi="ar-SA"/>
    </w:rPr>
  </w:style>
  <w:style w:type="paragraph" w:styleId="880">
    <w:name w:val="样式 样式 正文缩进四号ALT+Z段1 Char Char Char段1 Char Char标题4body text鋘d... ..."/>
    <w:basedOn w:val="619"/>
    <w:next w:val="880"/>
    <w:link w:val="619"/>
    <w:pPr>
      <w:ind w:firstLine="640"/>
      <w:spacing w:line="300" w:lineRule="auto"/>
    </w:pPr>
    <w:rPr>
      <w:rFonts w:ascii="宋体" w:hAnsi="宋体" w:eastAsia="宋体" w:cs="宋体"/>
      <w:sz w:val="32"/>
      <w:szCs w:val="32"/>
      <w:lang w:bidi="ar-SA"/>
    </w:rPr>
  </w:style>
  <w:style w:type="paragraph" w:styleId="881">
    <w:name w:val="SG186正文"/>
    <w:basedOn w:val="619"/>
    <w:next w:val="881"/>
    <w:link w:val="619"/>
    <w:pPr>
      <w:ind w:left="900" w:hanging="420"/>
      <w:jc w:val="left"/>
      <w:spacing w:line="360" w:lineRule="auto"/>
      <w:tabs>
        <w:tab w:val="left" w:pos="900" w:leader="none"/>
      </w:tabs>
    </w:pPr>
    <w:rPr>
      <w:rFonts w:ascii="宋体" w:hAnsi="宋体" w:eastAsia="宋体" w:cs="宋体"/>
      <w:sz w:val="24"/>
      <w:szCs w:val="20"/>
      <w:lang w:bidi="ar-SA"/>
    </w:rPr>
  </w:style>
  <w:style w:type="paragraph" w:styleId="882">
    <w:name w:val="样式 样式 样式 正文缩进四号ALT+Z段1 Char Char Char段1 Char Char标题4body text鋘d...."/>
    <w:basedOn w:val="880"/>
    <w:next w:val="882"/>
    <w:link w:val="619"/>
    <w:rPr>
      <w:rFonts w:ascii="Times New Roman" w:hAnsi="Times New Roman"/>
      <w:sz w:val="24"/>
      <w:szCs w:val="24"/>
    </w:rPr>
  </w:style>
  <w:style w:type="paragraph" w:styleId="883">
    <w:name w:val="样式 样式 样式 样式 样式 样式 样式 样式 样式 宋体 小四 首行缩进:  0.74 厘米 行距: 最小值 18 磅 + 段..."/>
    <w:basedOn w:val="831"/>
    <w:next w:val="883"/>
    <w:link w:val="619"/>
    <w:pPr>
      <w:ind w:firstLine="200"/>
      <w:spacing w:line="300" w:lineRule="auto"/>
    </w:pPr>
    <w:rPr>
      <w:rFonts w:ascii="Times New Roman" w:hAnsi="Times New Roman"/>
      <w:sz w:val="24"/>
      <w:szCs w:val="24"/>
    </w:rPr>
  </w:style>
  <w:style w:type="paragraph" w:styleId="884">
    <w:name w:val="段落要点"/>
    <w:basedOn w:val="619"/>
    <w:next w:val="884"/>
    <w:link w:val="619"/>
    <w:pPr>
      <w:ind w:left="900" w:hanging="420"/>
      <w:spacing w:before="156"/>
      <w:tabs>
        <w:tab w:val="left" w:pos="900" w:leader="none"/>
      </w:tabs>
    </w:pPr>
    <w:rPr>
      <w:rFonts w:ascii="Times New Roman" w:hAnsi="Times New Roman" w:eastAsia="宋体" w:cs="Times New Roman"/>
      <w:sz w:val="24"/>
      <w:szCs w:val="24"/>
      <w:lang w:bidi="ar-SA"/>
    </w:rPr>
  </w:style>
  <w:style w:type="paragraph" w:styleId="885">
    <w:name w:val="样式2"/>
    <w:basedOn w:val="695"/>
    <w:next w:val="619"/>
    <w:link w:val="619"/>
    <w:pPr>
      <w:ind w:left="0" w:firstLine="0"/>
      <w:tabs>
        <w:tab w:val="left" w:pos="1080" w:leader="none"/>
      </w:tabs>
    </w:pPr>
    <w:rPr>
      <w:rFonts w:ascii="Arial" w:hAnsi="Arial" w:eastAsia="黑体"/>
    </w:rPr>
  </w:style>
  <w:style w:type="paragraph" w:styleId="886">
    <w:name w:val="样式5"/>
    <w:basedOn w:val="695"/>
    <w:next w:val="886"/>
    <w:link w:val="619"/>
    <w:pPr>
      <w:ind w:left="420" w:firstLine="0"/>
      <w:tabs>
        <w:tab w:val="left" w:pos="1500" w:leader="none"/>
      </w:tabs>
    </w:pPr>
    <w:rPr>
      <w:rFonts w:ascii="Arial" w:hAnsi="Arial" w:eastAsia="黑体"/>
    </w:rPr>
  </w:style>
  <w:style w:type="paragraph" w:styleId="887">
    <w:name w:val="样式 正文缩进四号ALT+Z段1 Char Char Char段1 Char Char标题4body text鋘d..."/>
    <w:basedOn w:val="791"/>
    <w:next w:val="887"/>
    <w:link w:val="619"/>
    <w:pPr>
      <w:ind w:firstLine="200"/>
      <w:spacing w:line="300" w:lineRule="auto"/>
    </w:pPr>
    <w:rPr>
      <w:rFonts w:ascii="宋体" w:hAnsi="宋体" w:cs="宋体"/>
      <w:sz w:val="24"/>
      <w:szCs w:val="24"/>
      <w:lang w:bidi="ar-SA"/>
    </w:rPr>
  </w:style>
  <w:style w:type="paragraph" w:styleId="888">
    <w:name w:val="样式 标题 1H1标书1Heading 0PIM 1h1Head1Heading apps合同标题标题一1s..."/>
    <w:basedOn w:val="712"/>
    <w:next w:val="888"/>
    <w:link w:val="619"/>
    <w:pPr>
      <w:ind w:left="425" w:hanging="425"/>
      <w:spacing w:after="240"/>
      <w:tabs>
        <w:tab w:val="left" w:pos="425" w:leader="none"/>
        <w:tab w:val="left" w:pos="960" w:leader="none"/>
      </w:tabs>
    </w:pPr>
    <w:rPr>
      <w:rFonts w:ascii="Times New Roman" w:hAnsi="Times New Roman" w:eastAsia="仿宋_GB2312" w:cs="宋体"/>
      <w:sz w:val="44"/>
      <w:szCs w:val="20"/>
      <w:lang w:bidi="ar-SA"/>
    </w:rPr>
  </w:style>
  <w:style w:type="paragraph" w:styleId="889">
    <w:name w:val="样式 (中文) 仿宋_GB2312 小四 行距: 1.5 倍行距1"/>
    <w:basedOn w:val="619"/>
    <w:next w:val="889"/>
    <w:link w:val="619"/>
    <w:pPr>
      <w:ind w:left="1504" w:hanging="420"/>
      <w:spacing w:before="240" w:line="360" w:lineRule="auto"/>
      <w:tabs>
        <w:tab w:val="left" w:pos="1504" w:leader="none"/>
      </w:tabs>
    </w:pPr>
    <w:rPr>
      <w:rFonts w:ascii="Times New Roman" w:hAnsi="Times New Roman" w:eastAsia="仿宋_GB2312" w:cs="宋体"/>
      <w:sz w:val="24"/>
      <w:szCs w:val="20"/>
      <w:lang w:bidi="ar-SA"/>
    </w:rPr>
  </w:style>
  <w:style w:type="paragraph" w:styleId="890">
    <w:name w:val="融信正文"/>
    <w:basedOn w:val="619"/>
    <w:next w:val="890"/>
    <w:link w:val="619"/>
    <w:pPr>
      <w:ind w:right="240" w:firstLine="480"/>
      <w:spacing w:line="360" w:lineRule="auto"/>
    </w:pPr>
    <w:rPr>
      <w:rFonts w:ascii="仿宋_GB2312" w:hAnsi="Arial" w:eastAsia="仿宋_GB2312" w:cs="Arial"/>
      <w:sz w:val="24"/>
      <w:szCs w:val="24"/>
      <w:lang w:bidi="ar-SA"/>
    </w:rPr>
  </w:style>
  <w:style w:type="paragraph" w:styleId="891">
    <w:name w:val="正文列4_1"/>
    <w:basedOn w:val="619"/>
    <w:next w:val="891"/>
    <w:link w:val="619"/>
    <w:pPr>
      <w:ind w:left="900" w:hanging="420"/>
      <w:spacing w:line="360" w:lineRule="exact"/>
      <w:tabs>
        <w:tab w:val="left" w:pos="900" w:leader="none"/>
      </w:tabs>
    </w:pPr>
    <w:rPr>
      <w:rFonts w:ascii="宋体" w:hAnsi="Times New Roman" w:eastAsia="仿宋_GB2312" w:cs="Times New Roman"/>
      <w:sz w:val="24"/>
      <w:szCs w:val="20"/>
      <w:lang w:bidi="ar-SA"/>
    </w:rPr>
  </w:style>
  <w:style w:type="paragraph" w:styleId="892">
    <w:name w:val="项目符号2"/>
    <w:basedOn w:val="619"/>
    <w:next w:val="892"/>
    <w:link w:val="619"/>
    <w:pPr>
      <w:jc w:val="left"/>
      <w:spacing w:line="360" w:lineRule="auto"/>
      <w:widowControl/>
      <w:tabs>
        <w:tab w:val="left" w:pos="0" w:leader="none"/>
      </w:tabs>
    </w:pPr>
    <w:rPr>
      <w:rFonts w:ascii="Times New Roman" w:hAnsi="Times New Roman" w:eastAsia="宋体" w:cs="Times New Roman"/>
      <w:szCs w:val="20"/>
      <w:lang w:bidi="ar-SA"/>
    </w:rPr>
  </w:style>
  <w:style w:type="paragraph" w:styleId="893">
    <w:name w:val="图题"/>
    <w:basedOn w:val="619"/>
    <w:next w:val="619"/>
    <w:link w:val="619"/>
    <w:pPr>
      <w:jc w:val="center"/>
      <w:spacing w:line="300" w:lineRule="auto"/>
      <w:widowControl/>
      <w:tabs>
        <w:tab w:val="left" w:pos="0" w:leader="none"/>
      </w:tabs>
    </w:pPr>
    <w:rPr>
      <w:rFonts w:ascii="Times New Roman" w:hAnsi="Times New Roman" w:eastAsia="黑体" w:cs="Times New Roman"/>
      <w:szCs w:val="24"/>
      <w:lang w:bidi="ar-SA"/>
    </w:rPr>
  </w:style>
  <w:style w:type="paragraph" w:styleId="894">
    <w:name w:val="正文段落"/>
    <w:basedOn w:val="791"/>
    <w:next w:val="894"/>
    <w:link w:val="619"/>
    <w:pPr>
      <w:ind w:firstLine="200"/>
      <w:spacing w:after="120" w:line="360" w:lineRule="auto"/>
      <w:widowControl/>
    </w:pPr>
    <w:rPr>
      <w:sz w:val="24"/>
      <w:szCs w:val="24"/>
    </w:rPr>
  </w:style>
  <w:style w:type="paragraph" w:styleId="895">
    <w:name w:val="Sale_Header 2"/>
    <w:next w:val="619"/>
    <w:link w:val="619"/>
    <w:rPr>
      <w:rFonts w:ascii="Arial" w:hAnsi="Arial" w:eastAsia="宋体" w:cs="Calibri"/>
      <w:b/>
      <w:i/>
      <w:iCs/>
      <w:color w:val="000000"/>
      <w:sz w:val="28"/>
      <w:szCs w:val="24"/>
      <w:lang w:val="en-US" w:eastAsia="zh-CN" w:bidi="ar-SA"/>
    </w:rPr>
  </w:style>
  <w:style w:type="paragraph" w:styleId="896">
    <w:name w:val="Default Text"/>
    <w:next w:val="896"/>
    <w:link w:val="619"/>
    <w:pPr>
      <w:ind w:left="287" w:hanging="181"/>
      <w:widowControl w:val="off"/>
      <w:tabs>
        <w:tab w:val="left" w:pos="720" w:leader="none"/>
      </w:tabs>
    </w:pPr>
    <w:rPr>
      <w:rFonts w:ascii="Arial" w:hAnsi="Arial" w:eastAsia="宋体" w:cs="Calibri"/>
      <w:sz w:val="18"/>
      <w:szCs w:val="18"/>
      <w:lang w:val="en-US" w:eastAsia="zh-CN" w:bidi="ar-SA"/>
    </w:rPr>
  </w:style>
  <w:style w:type="paragraph" w:styleId="897">
    <w:name w:val="Normal (Arial)"/>
    <w:basedOn w:val="619"/>
    <w:next w:val="897"/>
    <w:link w:val="619"/>
    <w:pPr>
      <w:jc w:val="left"/>
      <w:widowControl/>
    </w:pPr>
    <w:rPr>
      <w:rFonts w:ascii="Arial" w:hAnsi="Arial" w:eastAsia="宋体" w:cs="Arial"/>
      <w:sz w:val="20"/>
      <w:szCs w:val="20"/>
      <w:lang w:bidi="ar-SA"/>
    </w:rPr>
  </w:style>
  <w:style w:type="paragraph" w:styleId="898">
    <w:name w:val="List Bullet2"/>
    <w:basedOn w:val="619"/>
    <w:next w:val="898"/>
    <w:link w:val="619"/>
    <w:pPr>
      <w:ind w:left="1150" w:right="794" w:hanging="357"/>
      <w:jc w:val="left"/>
      <w:spacing w:before="60" w:after="60" w:line="288" w:lineRule="auto"/>
      <w:widowControl/>
      <w:tabs>
        <w:tab w:val="left" w:pos="1154" w:leader="none"/>
      </w:tabs>
    </w:pPr>
    <w:rPr>
      <w:rFonts w:ascii="Times New Roman" w:hAnsi="Times New Roman" w:eastAsia="宋体" w:cs="Times New Roman"/>
      <w:szCs w:val="24"/>
      <w:lang w:bidi="ar-SA"/>
    </w:rPr>
  </w:style>
  <w:style w:type="paragraph" w:styleId="899">
    <w:name w:val="正文缩进3"/>
    <w:next w:val="899"/>
    <w:link w:val="619"/>
    <w:pPr>
      <w:ind w:firstLine="200"/>
    </w:pPr>
    <w:rPr>
      <w:rFonts w:eastAsia="宋体" w:cs="Calibri"/>
      <w:sz w:val="24"/>
      <w:lang w:val="en-US" w:eastAsia="zh-CN" w:bidi="ar-SA"/>
    </w:rPr>
  </w:style>
  <w:style w:type="paragraph" w:styleId="900">
    <w:name w:val="列表 1"/>
    <w:next w:val="900"/>
    <w:link w:val="619"/>
    <w:pPr>
      <w:ind w:left="840" w:hanging="420"/>
      <w:tabs>
        <w:tab w:val="left" w:pos="840" w:leader="none"/>
      </w:tabs>
    </w:pPr>
    <w:rPr>
      <w:rFonts w:eastAsia="楷体_GB2312" w:cs="Calibri"/>
      <w:sz w:val="24"/>
      <w:lang w:val="en-US" w:eastAsia="zh-CN" w:bidi="ar-SA"/>
    </w:rPr>
  </w:style>
  <w:style w:type="paragraph" w:styleId="901">
    <w:name w:val="小标题"/>
    <w:basedOn w:val="619"/>
    <w:next w:val="619"/>
    <w:link w:val="619"/>
    <w:pPr>
      <w:ind w:firstLine="200"/>
      <w:keepLines/>
      <w:keepNext/>
      <w:widowControl w:val="off"/>
      <w:outlineLvl w:val="4"/>
    </w:pPr>
    <w:rPr>
      <w:rFonts w:ascii="Times New Roman" w:hAnsi="Times New Roman" w:eastAsia="楷体_GB2312" w:cs="Times New Roman"/>
      <w:b/>
      <w:bCs/>
      <w:i/>
      <w:iCs/>
      <w:sz w:val="24"/>
      <w:szCs w:val="24"/>
      <w:u w:val="single"/>
      <w:lang w:bidi="ar-SA"/>
    </w:rPr>
  </w:style>
  <w:style w:type="paragraph" w:styleId="902">
    <w:name w:val="Body"/>
    <w:basedOn w:val="619"/>
    <w:next w:val="902"/>
    <w:link w:val="619"/>
    <w:pPr>
      <w:jc w:val="left"/>
      <w:spacing w:after="200"/>
      <w:widowControl/>
    </w:pPr>
    <w:rPr>
      <w:rFonts w:ascii="Times New Roman" w:hAnsi="Times New Roman" w:eastAsia="宋体" w:cs="Times New Roman"/>
      <w:sz w:val="22"/>
      <w:szCs w:val="20"/>
      <w:lang w:bidi="ar-SA"/>
    </w:rPr>
  </w:style>
  <w:style w:type="paragraph" w:styleId="903">
    <w:name w:val="索引 91"/>
    <w:basedOn w:val="619"/>
    <w:next w:val="619"/>
    <w:link w:val="619"/>
    <w:pPr>
      <w:ind w:left="1890" w:hanging="210"/>
      <w:jc w:val="left"/>
    </w:pPr>
    <w:rPr>
      <w:rFonts w:ascii="Times New Roman" w:hAnsi="Times New Roman" w:eastAsia="宋体" w:cs="Times New Roman"/>
      <w:sz w:val="20"/>
      <w:szCs w:val="20"/>
      <w:lang w:bidi="ar-SA"/>
    </w:rPr>
  </w:style>
  <w:style w:type="paragraph" w:styleId="904">
    <w:name w:val="基准索引样式"/>
    <w:basedOn w:val="619"/>
    <w:next w:val="904"/>
    <w:link w:val="619"/>
    <w:pPr>
      <w:ind w:left="360" w:firstLine="576"/>
      <w:jc w:val="left"/>
      <w:spacing w:line="220" w:lineRule="atLeast"/>
      <w:widowControl/>
    </w:pPr>
    <w:rPr>
      <w:rFonts w:ascii="Times New Roman" w:hAnsi="Times New Roman" w:eastAsia="宋体" w:cs="Times New Roman"/>
      <w:sz w:val="20"/>
      <w:szCs w:val="20"/>
      <w:lang w:bidi="ar-SA"/>
    </w:rPr>
  </w:style>
  <w:style w:type="paragraph" w:styleId="905">
    <w:name w:val="Heading2REP"/>
    <w:basedOn w:val="713"/>
    <w:next w:val="905"/>
    <w:link w:val="619"/>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906">
    <w:name w:val="BodyREP"/>
    <w:basedOn w:val="713"/>
    <w:next w:val="906"/>
    <w:link w:val="619"/>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907">
    <w:name w:val="Bullet1"/>
    <w:basedOn w:val="619"/>
    <w:next w:val="907"/>
    <w:link w:val="619"/>
    <w:pPr>
      <w:jc w:val="left"/>
      <w:widowControl/>
    </w:pPr>
    <w:rPr>
      <w:rFonts w:ascii="CG Times" w:hAnsi="CG Times" w:eastAsia="宋体" w:cs="Times New Roman"/>
      <w:sz w:val="20"/>
      <w:szCs w:val="20"/>
      <w:lang w:bidi="ar-SA"/>
    </w:rPr>
  </w:style>
  <w:style w:type="paragraph" w:styleId="908">
    <w:name w:val="TableText"/>
    <w:basedOn w:val="619"/>
    <w:next w:val="908"/>
    <w:link w:val="619"/>
    <w:pPr>
      <w:jc w:val="left"/>
      <w:spacing w:before="60" w:after="60" w:line="240" w:lineRule="atLeast"/>
      <w:widowControl/>
    </w:pPr>
    <w:rPr>
      <w:rFonts w:ascii="Times New Roman" w:hAnsi="Times New Roman" w:eastAsia="仿宋体" w:cs="Times New Roman"/>
      <w:sz w:val="24"/>
      <w:szCs w:val="20"/>
      <w:lang w:bidi="ar-SA"/>
    </w:rPr>
  </w:style>
  <w:style w:type="paragraph" w:styleId="909">
    <w:name w:val="工程正文"/>
    <w:basedOn w:val="619"/>
    <w:next w:val="909"/>
    <w:link w:val="619"/>
    <w:pPr>
      <w:ind w:firstLine="500"/>
      <w:spacing w:line="360" w:lineRule="atLeast"/>
    </w:pPr>
    <w:rPr>
      <w:rFonts w:ascii="Times New Roman" w:hAnsi="Times New Roman" w:eastAsia="宋体" w:cs="Times New Roman"/>
      <w:color w:val="000000"/>
      <w:spacing w:val="20"/>
      <w:szCs w:val="20"/>
      <w:lang w:bidi="ar-SA"/>
    </w:rPr>
  </w:style>
  <w:style w:type="paragraph" w:styleId="910">
    <w:name w:val="Picture"/>
    <w:basedOn w:val="619"/>
    <w:next w:val="635"/>
    <w:link w:val="619"/>
    <w:pPr>
      <w:keepNext/>
      <w:widowControl/>
    </w:pPr>
    <w:rPr>
      <w:rFonts w:ascii="楷体" w:hAnsi="Arial" w:eastAsia="楷体" w:cs="Times New Roman"/>
      <w:b/>
      <w:spacing w:val="-5"/>
      <w:sz w:val="24"/>
      <w:szCs w:val="20"/>
      <w:lang w:bidi="ar-SA"/>
    </w:rPr>
  </w:style>
  <w:style w:type="paragraph" w:styleId="911">
    <w:name w:val="TableNumber"/>
    <w:basedOn w:val="619"/>
    <w:next w:val="912"/>
    <w:link w:val="619"/>
    <w:pPr>
      <w:jc w:val="center"/>
      <w:keepNext/>
      <w:spacing w:before="75" w:after="40" w:line="260" w:lineRule="atLeast"/>
      <w:widowControl/>
    </w:pPr>
    <w:rPr>
      <w:rFonts w:ascii="IDCSansSerif" w:hAnsi="IDCSansSerif" w:eastAsia="宋体" w:cs="Times New Roman"/>
      <w:b/>
      <w:sz w:val="22"/>
      <w:szCs w:val="20"/>
      <w:lang w:bidi="ar-SA"/>
    </w:rPr>
  </w:style>
  <w:style w:type="paragraph" w:styleId="912">
    <w:name w:val="TableTitle"/>
    <w:basedOn w:val="911"/>
    <w:next w:val="912"/>
    <w:link w:val="619"/>
    <w:pPr>
      <w:spacing w:before="0" w:after="120"/>
    </w:pPr>
  </w:style>
  <w:style w:type="paragraph" w:styleId="913">
    <w:name w:val="TH_FL"/>
    <w:basedOn w:val="619"/>
    <w:next w:val="913"/>
    <w:link w:val="619"/>
    <w:pPr>
      <w:jc w:val="left"/>
      <w:spacing w:before="40" w:after="40" w:line="220" w:lineRule="atLeast"/>
      <w:widowControl/>
    </w:pPr>
    <w:rPr>
      <w:rFonts w:ascii="IDCSansSerif" w:hAnsi="IDCSansSerif" w:eastAsia="宋体" w:cs="Times New Roman"/>
      <w:sz w:val="18"/>
      <w:szCs w:val="20"/>
      <w:lang w:bidi="ar-SA"/>
    </w:rPr>
  </w:style>
  <w:style w:type="paragraph" w:styleId="914">
    <w:name w:val="TH_CTR"/>
    <w:basedOn w:val="913"/>
    <w:next w:val="914"/>
    <w:link w:val="619"/>
    <w:pPr>
      <w:jc w:val="center"/>
    </w:pPr>
  </w:style>
  <w:style w:type="paragraph" w:styleId="915">
    <w:name w:val="TB_FL"/>
    <w:basedOn w:val="619"/>
    <w:next w:val="915"/>
    <w:link w:val="619"/>
    <w:pPr>
      <w:jc w:val="left"/>
      <w:spacing w:before="40" w:after="40" w:line="220" w:lineRule="atLeast"/>
      <w:widowControl/>
    </w:pPr>
    <w:rPr>
      <w:rFonts w:ascii="IDCSansSerif" w:hAnsi="IDCSansSerif" w:eastAsia="宋体" w:cs="Times New Roman"/>
      <w:sz w:val="18"/>
      <w:szCs w:val="20"/>
      <w:lang w:bidi="ar-SA"/>
    </w:rPr>
  </w:style>
  <w:style w:type="paragraph" w:styleId="916">
    <w:name w:val="TB_FR"/>
    <w:basedOn w:val="915"/>
    <w:next w:val="916"/>
    <w:link w:val="619"/>
    <w:pPr>
      <w:jc w:val="right"/>
    </w:pPr>
  </w:style>
  <w:style w:type="paragraph" w:styleId="917">
    <w:name w:val="TFN"/>
    <w:basedOn w:val="915"/>
    <w:next w:val="917"/>
    <w:link w:val="619"/>
    <w:pPr>
      <w:spacing w:after="0"/>
    </w:pPr>
  </w:style>
  <w:style w:type="paragraph" w:styleId="918">
    <w:name w:val="ymtext"/>
    <w:basedOn w:val="619"/>
    <w:next w:val="918"/>
    <w:link w:val="619"/>
    <w:pPr>
      <w:ind w:firstLine="547"/>
      <w:jc w:val="left"/>
      <w:spacing w:after="100" w:line="500" w:lineRule="atLeast"/>
      <w:widowControl/>
    </w:pPr>
    <w:rPr>
      <w:rFonts w:ascii="宋体" w:hAnsi="Times New Roman" w:eastAsia="宋体" w:cs="Times New Roman"/>
      <w:spacing w:val="40"/>
      <w:sz w:val="24"/>
      <w:szCs w:val="20"/>
      <w:lang w:bidi="ar-SA"/>
    </w:rPr>
  </w:style>
  <w:style w:type="paragraph" w:styleId="919">
    <w:name w:val="正文1"/>
    <w:basedOn w:val="619"/>
    <w:next w:val="919"/>
    <w:link w:val="619"/>
    <w:pPr>
      <w:jc w:val="left"/>
      <w:spacing w:before="156" w:line="360" w:lineRule="auto"/>
    </w:pPr>
    <w:rPr>
      <w:rFonts w:ascii="华文楷体" w:hAnsi="Times New Roman" w:eastAsia="宋体" w:cs="Times New Roman"/>
      <w:sz w:val="24"/>
      <w:szCs w:val="20"/>
      <w:lang w:bidi="ar-SA"/>
    </w:rPr>
  </w:style>
  <w:style w:type="paragraph" w:styleId="920">
    <w:name w:val="text"/>
    <w:basedOn w:val="669"/>
    <w:next w:val="920"/>
    <w:link w:val="619"/>
    <w:pPr>
      <w:ind w:left="2880" w:hanging="1000"/>
      <w:jc w:val="left"/>
      <w:keepLines/>
      <w:keepNext/>
      <w:spacing w:before="0" w:after="0" w:line="300" w:lineRule="atLeast"/>
      <w:widowControl/>
      <w:tabs>
        <w:tab w:val="left" w:pos="1440" w:leader="none"/>
      </w:tabs>
      <w:outlineLvl w:val="9"/>
    </w:pPr>
    <w:rPr>
      <w:rFonts w:ascii="Garamond" w:hAnsi="Garamond"/>
      <w:b w:val="0"/>
      <w:bCs w:val="0"/>
      <w:sz w:val="24"/>
      <w:szCs w:val="20"/>
    </w:rPr>
  </w:style>
  <w:style w:type="paragraph" w:styleId="921">
    <w:name w:val="正文文字（缩进2字）"/>
    <w:basedOn w:val="713"/>
    <w:next w:val="921"/>
    <w:link w:val="619"/>
    <w:pPr>
      <w:ind w:firstLine="422"/>
    </w:pPr>
    <w:rPr>
      <w:b/>
      <w:bCs/>
      <w:szCs w:val="20"/>
    </w:rPr>
  </w:style>
  <w:style w:type="paragraph" w:styleId="922">
    <w:name w:val="我的标题2"/>
    <w:basedOn w:val="619"/>
    <w:next w:val="619"/>
    <w:link w:val="619"/>
    <w:pPr>
      <w:jc w:val="left"/>
      <w:spacing w:line="300" w:lineRule="auto"/>
      <w:widowControl/>
    </w:pPr>
    <w:rPr>
      <w:rFonts w:ascii="宋体" w:hAnsi="宋体" w:eastAsia="宋体" w:cs="Times New Roman"/>
      <w:b/>
      <w:bCs/>
      <w:spacing w:val="6"/>
      <w:sz w:val="24"/>
      <w:szCs w:val="20"/>
      <w:lang w:bidi="ar-SA"/>
    </w:rPr>
  </w:style>
  <w:style w:type="paragraph" w:styleId="923">
    <w:name w:val="我的正文"/>
    <w:basedOn w:val="619"/>
    <w:next w:val="923"/>
    <w:link w:val="619"/>
    <w:pPr>
      <w:ind w:firstLine="510"/>
      <w:jc w:val="left"/>
      <w:spacing w:line="288" w:lineRule="auto"/>
      <w:widowControl/>
    </w:pPr>
    <w:rPr>
      <w:rFonts w:ascii="Times New Roman" w:hAnsi="Times New Roman" w:eastAsia="宋体" w:cs="Times New Roman"/>
      <w:spacing w:val="6"/>
      <w:sz w:val="24"/>
      <w:szCs w:val="20"/>
      <w:lang w:bidi="ar-SA"/>
    </w:rPr>
  </w:style>
  <w:style w:type="paragraph" w:styleId="924">
    <w:name w:val="Body Single"/>
    <w:basedOn w:val="619"/>
    <w:next w:val="924"/>
    <w:link w:val="619"/>
    <w:pPr>
      <w:jc w:val="left"/>
      <w:widowControl/>
    </w:pPr>
    <w:rPr>
      <w:rFonts w:ascii="Times New Roman" w:hAnsi="Times New Roman" w:eastAsia="Times New Roman" w:cs="Times New Roman"/>
      <w:sz w:val="24"/>
      <w:szCs w:val="20"/>
      <w:lang w:bidi="ar-SA"/>
    </w:rPr>
  </w:style>
  <w:style w:type="paragraph" w:styleId="925">
    <w:name w:val="图片"/>
    <w:basedOn w:val="619"/>
    <w:next w:val="619"/>
    <w:link w:val="619"/>
    <w:pPr>
      <w:jc w:val="center"/>
    </w:pPr>
    <w:rPr>
      <w:rFonts w:ascii="Times New Roman" w:hAnsi="Times New Roman" w:eastAsia="宋体" w:cs="Times New Roman"/>
      <w:szCs w:val="24"/>
      <w:lang w:bidi="ar-SA"/>
    </w:rPr>
  </w:style>
  <w:style w:type="paragraph" w:styleId="926">
    <w:name w:val="图名"/>
    <w:basedOn w:val="619"/>
    <w:next w:val="619"/>
    <w:link w:val="619"/>
    <w:pPr>
      <w:jc w:val="center"/>
      <w:spacing w:line="360" w:lineRule="auto"/>
    </w:pPr>
    <w:rPr>
      <w:rFonts w:ascii="Arial" w:hAnsi="Arial" w:eastAsia="黑体" w:cs="Times New Roman"/>
      <w:b/>
      <w:szCs w:val="24"/>
      <w:lang w:bidi="ar-SA"/>
    </w:rPr>
  </w:style>
  <w:style w:type="paragraph" w:styleId="927">
    <w:name w:val="项目 1"/>
    <w:basedOn w:val="791"/>
    <w:next w:val="927"/>
    <w:link w:val="619"/>
    <w:pPr>
      <w:ind w:firstLine="0"/>
      <w:spacing w:line="360" w:lineRule="auto"/>
    </w:pPr>
    <w:rPr>
      <w:sz w:val="24"/>
      <w:szCs w:val="24"/>
    </w:rPr>
  </w:style>
  <w:style w:type="paragraph" w:styleId="928">
    <w:name w:val="List Bullet1"/>
    <w:basedOn w:val="619"/>
    <w:next w:val="928"/>
    <w:link w:val="619"/>
    <w:pPr>
      <w:ind w:left="1343" w:right="57" w:hanging="360"/>
      <w:jc w:val="left"/>
      <w:spacing w:before="240" w:after="120" w:line="288" w:lineRule="auto"/>
      <w:widowControl/>
      <w:tabs>
        <w:tab w:val="left" w:pos="1344" w:leader="none"/>
      </w:tabs>
    </w:pPr>
    <w:rPr>
      <w:rFonts w:ascii="宋体" w:hAnsi="Times New Roman" w:eastAsia="宋体" w:cs="Times New Roman"/>
      <w:bCs/>
      <w:color w:val="000000"/>
      <w:szCs w:val="24"/>
      <w:lang w:bidi="ar-SA"/>
    </w:rPr>
  </w:style>
  <w:style w:type="paragraph" w:styleId="929">
    <w:name w:val="封面落款"/>
    <w:basedOn w:val="619"/>
    <w:next w:val="929"/>
    <w:link w:val="619"/>
    <w:pPr>
      <w:jc w:val="center"/>
      <w:spacing w:line="360" w:lineRule="auto"/>
    </w:pPr>
    <w:rPr>
      <w:rFonts w:ascii="Arial" w:hAnsi="Arial" w:eastAsia="黑体" w:cs="Times New Roman"/>
      <w:sz w:val="32"/>
      <w:szCs w:val="24"/>
      <w:lang w:bidi="ar-SA"/>
    </w:rPr>
  </w:style>
  <w:style w:type="paragraph" w:styleId="930">
    <w:name w:val="表格标注"/>
    <w:basedOn w:val="619"/>
    <w:next w:val="930"/>
    <w:link w:val="619"/>
    <w:pPr>
      <w:ind w:left="420" w:hanging="420"/>
      <w:spacing w:line="360" w:lineRule="auto"/>
      <w:tabs>
        <w:tab w:val="left" w:pos="420" w:leader="none"/>
      </w:tabs>
    </w:pPr>
    <w:rPr>
      <w:rFonts w:ascii="Times New Roman" w:hAnsi="Times New Roman" w:eastAsia="宋体" w:cs="Times New Roman"/>
      <w:szCs w:val="24"/>
      <w:lang w:bidi="ar-SA"/>
    </w:rPr>
  </w:style>
  <w:style w:type="paragraph" w:styleId="931">
    <w:name w:val="Char Char1"/>
    <w:basedOn w:val="619"/>
    <w:next w:val="931"/>
    <w:link w:val="619"/>
    <w:pPr>
      <w:spacing w:line="360" w:lineRule="auto"/>
    </w:pPr>
    <w:rPr>
      <w:rFonts w:ascii="Tahoma" w:hAnsi="Tahoma" w:eastAsia="宋体" w:cs="Times New Roman"/>
      <w:sz w:val="24"/>
      <w:szCs w:val="20"/>
      <w:lang w:bidi="ar-SA"/>
    </w:rPr>
  </w:style>
  <w:style w:type="paragraph" w:styleId="932">
    <w:name w:val="Char1 Char Char Char Char Char"/>
    <w:basedOn w:val="619"/>
    <w:next w:val="932"/>
    <w:link w:val="619"/>
    <w:pPr>
      <w:ind w:firstLine="200"/>
      <w:jc w:val="left"/>
      <w:spacing w:before="240" w:after="120" w:line="288" w:lineRule="auto"/>
    </w:pPr>
    <w:rPr>
      <w:rFonts w:ascii="Tahoma" w:hAnsi="Tahoma" w:eastAsia="宋体" w:cs="Times New Roman"/>
      <w:sz w:val="24"/>
      <w:szCs w:val="24"/>
      <w:lang w:bidi="ar-SA"/>
    </w:rPr>
  </w:style>
  <w:style w:type="paragraph" w:styleId="933">
    <w:name w:val="WW-正文缩进"/>
    <w:basedOn w:val="619"/>
    <w:next w:val="933"/>
    <w:link w:val="619"/>
    <w:pPr>
      <w:ind w:firstLine="420"/>
    </w:pPr>
    <w:rPr>
      <w:rFonts w:ascii="Times New Roman" w:hAnsi="Times New Roman" w:eastAsia="宋体" w:cs="Times New Roman"/>
      <w:szCs w:val="20"/>
      <w:lang w:eastAsia="ar-SA" w:bidi="ar-SA"/>
    </w:rPr>
  </w:style>
  <w:style w:type="paragraph" w:styleId="934">
    <w:name w:val="Table Text Bullet"/>
    <w:basedOn w:val="768"/>
    <w:next w:val="934"/>
    <w:link w:val="619"/>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935">
    <w:name w:val="RFP Question List 2"/>
    <w:basedOn w:val="619"/>
    <w:next w:val="935"/>
    <w:link w:val="619"/>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lang w:bidi="ar-SA"/>
    </w:rPr>
  </w:style>
  <w:style w:type="paragraph" w:styleId="936">
    <w:name w:val="bullet box 2 (arrows)"/>
    <w:basedOn w:val="619"/>
    <w:next w:val="936"/>
    <w:link w:val="619"/>
    <w:pPr>
      <w:ind w:left="720" w:hanging="720"/>
      <w:spacing w:before="120"/>
      <w:widowControl/>
      <w:tabs>
        <w:tab w:val="left" w:pos="720" w:leader="none"/>
      </w:tabs>
    </w:pPr>
    <w:rPr>
      <w:rFonts w:ascii="Arial" w:hAnsi="Arial" w:eastAsia="宋体" w:cs="Times New Roman"/>
      <w:sz w:val="20"/>
      <w:szCs w:val="20"/>
      <w:lang w:bidi="ar-SA"/>
    </w:rPr>
  </w:style>
  <w:style w:type="paragraph" w:styleId="937">
    <w:name w:val="表格项目符号"/>
    <w:basedOn w:val="636"/>
    <w:next w:val="937"/>
    <w:link w:val="619"/>
    <w:pPr>
      <w:ind w:left="249" w:hanging="249"/>
      <w:jc w:val="both"/>
      <w:spacing w:after="0" w:line="300" w:lineRule="auto"/>
      <w:widowControl w:val="off"/>
      <w:tabs>
        <w:tab w:val="left" w:pos="249" w:leader="none"/>
        <w:tab w:val="left" w:pos="360" w:leader="none"/>
        <w:tab w:val="left" w:pos="480" w:leader="none"/>
      </w:tabs>
    </w:pPr>
    <w:rPr>
      <w:rFonts w:ascii="Times New Roman" w:hAnsi="Times New Roman" w:cs="Times New Roman"/>
      <w:sz w:val="21"/>
      <w:szCs w:val="24"/>
      <w:lang w:bidi="ar-SA"/>
    </w:rPr>
  </w:style>
  <w:style w:type="paragraph" w:styleId="938">
    <w:name w:val="附图标题"/>
    <w:basedOn w:val="619"/>
    <w:next w:val="791"/>
    <w:link w:val="619"/>
    <w:pPr>
      <w:ind w:left="420" w:hanging="420"/>
      <w:jc w:val="center"/>
      <w:tabs>
        <w:tab w:val="left" w:pos="720" w:leader="none"/>
      </w:tabs>
    </w:pPr>
    <w:rPr>
      <w:rFonts w:ascii="Arial" w:hAnsi="Arial" w:eastAsia="黑体" w:cs="Times New Roman"/>
      <w:b/>
      <w:sz w:val="18"/>
      <w:szCs w:val="24"/>
      <w:lang w:bidi="ar-SA"/>
    </w:rPr>
  </w:style>
  <w:style w:type="paragraph" w:styleId="939">
    <w:name w:val="bullet box 1"/>
    <w:basedOn w:val="619"/>
    <w:next w:val="939"/>
    <w:link w:val="619"/>
    <w:pPr>
      <w:ind w:left="1080" w:hanging="360"/>
      <w:spacing w:before="120"/>
      <w:widowControl/>
      <w:tabs>
        <w:tab w:val="left" w:pos="1080" w:leader="none"/>
      </w:tabs>
    </w:pPr>
    <w:rPr>
      <w:rFonts w:ascii="Arial" w:hAnsi="Arial" w:eastAsia="宋体" w:cs="Times New Roman"/>
      <w:sz w:val="20"/>
      <w:szCs w:val="20"/>
      <w:lang w:bidi="ar-SA"/>
    </w:rPr>
  </w:style>
  <w:style w:type="paragraph" w:styleId="940">
    <w:name w:val="Char1 Char Char Char Char Char Char Char Char Char Char"/>
    <w:basedOn w:val="619"/>
    <w:next w:val="940"/>
    <w:link w:val="619"/>
    <w:rPr>
      <w:rFonts w:ascii="Tahoma" w:hAnsi="Tahoma" w:eastAsia="宋体" w:cs="Times New Roman"/>
      <w:sz w:val="24"/>
      <w:szCs w:val="20"/>
      <w:lang w:bidi="ar-SA"/>
    </w:rPr>
  </w:style>
  <w:style w:type="paragraph" w:styleId="941">
    <w:name w:val="Char Char Char Char Char Char Char Char Char Char Char Char Char Char Char Char Char Char Char Char Char Char Char Char"/>
    <w:basedOn w:val="619"/>
    <w:next w:val="941"/>
    <w:link w:val="619"/>
    <w:rPr>
      <w:rFonts w:ascii="Tahoma" w:hAnsi="Tahoma" w:eastAsia="宋体" w:cs="Times New Roman"/>
      <w:sz w:val="24"/>
      <w:szCs w:val="20"/>
      <w:lang w:bidi="ar-SA"/>
    </w:rPr>
  </w:style>
  <w:style w:type="paragraph" w:styleId="942">
    <w:name w:val="Char Char Char Char1 Char Char"/>
    <w:basedOn w:val="619"/>
    <w:next w:val="942"/>
    <w:link w:val="619"/>
    <w:pPr>
      <w:jc w:val="center"/>
    </w:pPr>
    <w:rPr>
      <w:rFonts w:ascii="Tahoma" w:hAnsi="Tahoma" w:eastAsia="宋体" w:cs="Times New Roman"/>
      <w:sz w:val="24"/>
      <w:szCs w:val="24"/>
      <w:lang w:bidi="ar-SA"/>
    </w:rPr>
  </w:style>
  <w:style w:type="paragraph" w:styleId="943">
    <w:name w:val="Char1 Char Char"/>
    <w:basedOn w:val="619"/>
    <w:next w:val="943"/>
    <w:link w:val="619"/>
    <w:rPr>
      <w:rFonts w:ascii="Tahoma" w:hAnsi="Tahoma" w:eastAsia="宋体" w:cs="Times New Roman"/>
      <w:sz w:val="24"/>
      <w:szCs w:val="20"/>
      <w:lang w:bidi="ar-SA"/>
    </w:rPr>
  </w:style>
  <w:style w:type="paragraph" w:styleId="944">
    <w:name w:val="a14"/>
    <w:basedOn w:val="619"/>
    <w:next w:val="944"/>
    <w:link w:val="619"/>
    <w:pPr>
      <w:ind w:firstLine="419"/>
      <w:jc w:val="left"/>
      <w:spacing w:before="100" w:beforeAutospacing="1" w:after="100" w:afterAutospacing="1" w:line="335" w:lineRule="atLeast"/>
      <w:widowControl/>
    </w:pPr>
    <w:rPr>
      <w:rFonts w:ascii="宋体" w:hAnsi="宋体" w:eastAsia="宋体" w:cs="Times New Roman"/>
      <w:sz w:val="23"/>
      <w:szCs w:val="23"/>
      <w:lang w:bidi="ar-SA"/>
    </w:rPr>
  </w:style>
  <w:style w:type="paragraph" w:styleId="945">
    <w:name w:val="Char Char1 Char Char Char Char Char Char"/>
    <w:basedOn w:val="619"/>
    <w:next w:val="945"/>
    <w:link w:val="619"/>
    <w:pPr>
      <w:spacing w:line="360" w:lineRule="auto"/>
    </w:pPr>
    <w:rPr>
      <w:rFonts w:ascii="Tahoma" w:hAnsi="Tahoma" w:eastAsia="宋体" w:cs="Times New Roman"/>
      <w:sz w:val="24"/>
      <w:szCs w:val="20"/>
      <w:lang w:bidi="ar-SA"/>
    </w:rPr>
  </w:style>
  <w:style w:type="paragraph" w:styleId="946">
    <w:name w:val="纯文本11"/>
    <w:basedOn w:val="619"/>
    <w:next w:val="946"/>
    <w:link w:val="619"/>
    <w:rPr>
      <w:rFonts w:ascii="宋体" w:hAnsi="宋体" w:eastAsia="宋体" w:cs="Times New Roman"/>
      <w:szCs w:val="20"/>
      <w:lang w:eastAsia="ar-SA" w:bidi="ar-SA"/>
    </w:rPr>
  </w:style>
  <w:style w:type="paragraph" w:styleId="947">
    <w:name w:val="批注文字1"/>
    <w:basedOn w:val="619"/>
    <w:next w:val="947"/>
    <w:link w:val="619"/>
    <w:pPr>
      <w:jc w:val="left"/>
    </w:pPr>
    <w:rPr>
      <w:rFonts w:ascii="Times New Roman" w:hAnsi="Times New Roman" w:eastAsia="宋体" w:cs="Times New Roman"/>
      <w:szCs w:val="24"/>
      <w:lang w:eastAsia="ar-SA" w:bidi="ar-SA"/>
    </w:rPr>
  </w:style>
  <w:style w:type="paragraph" w:styleId="948">
    <w:name w:val="正文s"/>
    <w:basedOn w:val="619"/>
    <w:next w:val="619"/>
    <w:link w:val="619"/>
    <w:pPr>
      <w:ind w:firstLine="200"/>
      <w:spacing w:after="50" w:line="400" w:lineRule="exact"/>
    </w:pPr>
    <w:rPr>
      <w:rFonts w:ascii="Times New Roman" w:hAnsi="Times New Roman" w:eastAsia="宋体" w:cs="Times New Roman"/>
      <w:sz w:val="24"/>
      <w:szCs w:val="24"/>
      <w:lang w:eastAsia="ar-SA" w:bidi="ar-SA"/>
    </w:rPr>
  </w:style>
  <w:style w:type="paragraph" w:styleId="949">
    <w:name w:val="Bullet List"/>
    <w:basedOn w:val="619"/>
    <w:next w:val="949"/>
    <w:link w:val="619"/>
    <w:pPr>
      <w:ind w:left="820" w:hanging="420"/>
      <w:spacing w:before="120"/>
      <w:widowControl/>
      <w:tabs>
        <w:tab w:val="left" w:pos="820" w:leader="none"/>
      </w:tabs>
    </w:pPr>
    <w:rPr>
      <w:rFonts w:ascii="Courier New" w:hAnsi="Courier New" w:eastAsia="宋体" w:cs="Times New Roman"/>
      <w:sz w:val="20"/>
      <w:szCs w:val="20"/>
      <w:lang w:bidi="ar-SA"/>
    </w:rPr>
  </w:style>
  <w:style w:type="paragraph" w:styleId="950">
    <w:name w:val="表格正文"/>
    <w:basedOn w:val="619"/>
    <w:next w:val="950"/>
    <w:link w:val="619"/>
    <w:pPr>
      <w:spacing w:line="300" w:lineRule="auto"/>
    </w:pPr>
    <w:rPr>
      <w:rFonts w:ascii="Times New Roman" w:hAnsi="Times New Roman" w:eastAsia="宋体" w:cs="Times New Roman"/>
      <w:szCs w:val="24"/>
      <w:lang w:bidi="ar-SA"/>
    </w:rPr>
  </w:style>
  <w:style w:type="paragraph" w:styleId="951">
    <w:name w:val="Alt+X_首行空2"/>
    <w:basedOn w:val="619"/>
    <w:next w:val="951"/>
    <w:link w:val="619"/>
    <w:pPr>
      <w:ind w:firstLine="480"/>
      <w:spacing w:line="360" w:lineRule="auto"/>
    </w:pPr>
    <w:rPr>
      <w:rFonts w:ascii="Times New Roman" w:hAnsi="Times New Roman" w:eastAsia="宋体" w:cs="宋体"/>
      <w:sz w:val="24"/>
      <w:szCs w:val="24"/>
      <w:lang w:bidi="ar-SA"/>
    </w:rPr>
  </w:style>
  <w:style w:type="paragraph" w:styleId="952">
    <w:name w:val="缺省文本"/>
    <w:basedOn w:val="619"/>
    <w:next w:val="952"/>
    <w:link w:val="619"/>
    <w:pPr>
      <w:jc w:val="left"/>
    </w:pPr>
    <w:rPr>
      <w:rFonts w:ascii="Times New Roman" w:hAnsi="Times New Roman" w:eastAsia="宋体" w:cs="Times New Roman"/>
      <w:sz w:val="24"/>
      <w:szCs w:val="24"/>
      <w:lang w:bidi="ar-SA"/>
    </w:rPr>
  </w:style>
  <w:style w:type="paragraph" w:styleId="953">
    <w:name w:val="Char Char Char Char Char Char Char Char Char Char Char Char Char Char Char Char Char Char Char Char Char Char"/>
    <w:basedOn w:val="619"/>
    <w:next w:val="953"/>
    <w:link w:val="619"/>
    <w:rPr>
      <w:rFonts w:ascii="Tahoma" w:hAnsi="Tahoma" w:eastAsia="宋体" w:cs="Times New Roman"/>
      <w:sz w:val="24"/>
      <w:szCs w:val="24"/>
      <w:lang w:bidi="ar-SA"/>
    </w:rPr>
  </w:style>
  <w:style w:type="paragraph" w:styleId="954">
    <w:name w:val="表格首行"/>
    <w:basedOn w:val="619"/>
    <w:next w:val="954"/>
    <w:link w:val="619"/>
    <w:pPr>
      <w:jc w:val="center"/>
    </w:pPr>
    <w:rPr>
      <w:rFonts w:ascii="宋体" w:hAnsi="宋体" w:eastAsia="宋体" w:cs="Times New Roman"/>
      <w:szCs w:val="24"/>
      <w:lang w:bidi="ar-SA"/>
    </w:rPr>
  </w:style>
  <w:style w:type="paragraph" w:styleId="955">
    <w:name w:val="样式8"/>
    <w:basedOn w:val="669"/>
    <w:next w:val="669"/>
    <w:link w:val="619"/>
    <w:pPr>
      <w:ind w:left="864" w:hanging="144"/>
      <w:spacing w:before="120" w:line="415" w:lineRule="auto"/>
      <w:tabs>
        <w:tab w:val="left" w:pos="864" w:leader="none"/>
      </w:tabs>
    </w:pPr>
    <w:rPr>
      <w:rFonts w:ascii="Arial" w:hAnsi="Arial" w:eastAsia="黑体"/>
    </w:rPr>
  </w:style>
  <w:style w:type="paragraph" w:styleId="956">
    <w:name w:val="样式 标题 3level_3PIM 3H3Level 3 HeadHeading 3 - oldsl3Headin..."/>
    <w:basedOn w:val="696"/>
    <w:next w:val="956"/>
    <w:link w:val="619"/>
    <w:pPr>
      <w:ind w:left="709" w:hanging="709"/>
      <w:keepLines/>
      <w:keepNext/>
      <w:spacing w:after="0" w:line="415" w:lineRule="auto"/>
      <w:widowControl/>
      <w:tabs>
        <w:tab w:val="left" w:pos="709" w:leader="none"/>
      </w:tabs>
    </w:pPr>
    <w:rPr>
      <w:rFonts w:ascii="Times New Roman" w:hAnsi="Times New Roman"/>
      <w:b w:val="0"/>
      <w:sz w:val="28"/>
      <w:szCs w:val="20"/>
    </w:rPr>
  </w:style>
  <w:style w:type="paragraph" w:styleId="957">
    <w:name w:val="样式 宋体 首行缩进:  2 字符 段前: 0.5 行"/>
    <w:basedOn w:val="619"/>
    <w:next w:val="957"/>
    <w:link w:val="619"/>
    <w:pPr>
      <w:ind w:left="200" w:firstLine="200"/>
      <w:spacing w:line="300" w:lineRule="auto"/>
    </w:pPr>
    <w:rPr>
      <w:rFonts w:ascii="Times New Roman" w:hAnsi="Times New Roman" w:eastAsia="仿宋_GB2312" w:cs="宋体"/>
      <w:sz w:val="24"/>
      <w:szCs w:val="20"/>
      <w:lang w:bidi="ar-SA"/>
    </w:rPr>
  </w:style>
  <w:style w:type="paragraph" w:styleId="958">
    <w:name w:val="样式 首行缩进:  0.85 厘米"/>
    <w:basedOn w:val="619"/>
    <w:next w:val="958"/>
    <w:link w:val="619"/>
    <w:pPr>
      <w:ind w:firstLine="480"/>
      <w:spacing w:line="360" w:lineRule="auto"/>
    </w:pPr>
    <w:rPr>
      <w:rFonts w:ascii="Tahoma" w:hAnsi="Tahoma" w:eastAsia="新宋体" w:cs="宋体"/>
      <w:sz w:val="24"/>
      <w:szCs w:val="20"/>
      <w:lang w:bidi="ar-SA"/>
    </w:rPr>
  </w:style>
  <w:style w:type="paragraph" w:styleId="959">
    <w:name w:val="font9"/>
    <w:basedOn w:val="619"/>
    <w:next w:val="959"/>
    <w:link w:val="619"/>
    <w:pPr>
      <w:jc w:val="left"/>
      <w:spacing w:before="100" w:beforeAutospacing="1" w:after="100" w:afterAutospacing="1"/>
      <w:widowControl/>
    </w:pPr>
    <w:rPr>
      <w:rFonts w:ascii="Times New Roman" w:hAnsi="Times New Roman" w:eastAsia="宋体" w:cs="Times New Roman"/>
      <w:b/>
      <w:bCs/>
      <w:sz w:val="24"/>
      <w:szCs w:val="24"/>
      <w:u w:val="single"/>
      <w:lang w:bidi="ar-SA"/>
    </w:rPr>
  </w:style>
  <w:style w:type="paragraph" w:styleId="960">
    <w:name w:val="TABLE"/>
    <w:basedOn w:val="619"/>
    <w:next w:val="960"/>
    <w:link w:val="619"/>
    <w:pPr>
      <w:jc w:val="left"/>
    </w:pPr>
    <w:rPr>
      <w:rFonts w:ascii="Microsoft Sans Serif" w:hAnsi="Microsoft Sans Serif" w:eastAsia="宋体" w:cs="Microsoft Sans Serif"/>
      <w:b/>
      <w:szCs w:val="21"/>
      <w:lang w:bidi="ar-SA"/>
    </w:rPr>
  </w:style>
  <w:style w:type="paragraph" w:styleId="961">
    <w:name w:val="默认段落字体 Para Char Char Char Char"/>
    <w:basedOn w:val="619"/>
    <w:next w:val="961"/>
    <w:link w:val="619"/>
    <w:pPr>
      <w:ind w:left="420" w:firstLine="420"/>
      <w:spacing w:line="240" w:lineRule="atLeast"/>
    </w:pPr>
    <w:rPr>
      <w:rFonts w:ascii="Times New Roman" w:hAnsi="Times New Roman" w:eastAsia="宋体" w:cs="Times New Roman"/>
      <w:szCs w:val="21"/>
      <w:lang w:bidi="ar-SA"/>
    </w:rPr>
  </w:style>
  <w:style w:type="paragraph" w:styleId="962">
    <w:name w:val="正文2"/>
    <w:next w:val="962"/>
    <w:link w:val="619"/>
    <w:pPr>
      <w:jc w:val="both"/>
      <w:spacing w:line="312" w:lineRule="atLeast"/>
      <w:widowControl w:val="off"/>
    </w:pPr>
    <w:rPr>
      <w:rFonts w:ascii="宋体" w:eastAsia="宋体" w:cs="Calibri"/>
      <w:sz w:val="34"/>
      <w:lang w:val="en-US" w:eastAsia="zh-CN" w:bidi="ar-SA"/>
    </w:rPr>
  </w:style>
  <w:style w:type="paragraph" w:styleId="963">
    <w:name w:val="标题 4 + 两端对齐 段后: 0 磅 行距: 单倍行距1"/>
    <w:basedOn w:val="669"/>
    <w:next w:val="963"/>
    <w:link w:val="619"/>
    <w:pPr>
      <w:spacing w:before="60" w:after="0" w:line="240" w:lineRule="auto"/>
      <w:tabs>
        <w:tab w:val="left" w:pos="864" w:leader="none"/>
        <w:tab w:val="left" w:pos="1560" w:leader="none"/>
      </w:tabs>
    </w:pPr>
    <w:rPr>
      <w:rFonts w:ascii="Times New Roman" w:hAnsi="Times New Roman" w:cs="宋体"/>
      <w:spacing w:val="5"/>
      <w:lang w:bidi="ar-SA"/>
    </w:rPr>
  </w:style>
  <w:style w:type="paragraph" w:styleId="964">
    <w:name w:val="Char Char Char Char1"/>
    <w:basedOn w:val="779"/>
    <w:next w:val="964"/>
    <w:link w:val="619"/>
    <w:pPr>
      <w:spacing w:line="360" w:lineRule="auto"/>
      <w:shd w:val="clear" w:color="auto" w:fill="000080"/>
    </w:pPr>
    <w:rPr>
      <w:rFonts w:ascii="Tahoma" w:hAnsi="Tahoma"/>
      <w:sz w:val="24"/>
      <w:szCs w:val="24"/>
    </w:rPr>
  </w:style>
  <w:style w:type="paragraph" w:styleId="965">
    <w:name w:val="缩紧正文 Char Char Char"/>
    <w:basedOn w:val="619"/>
    <w:next w:val="965"/>
    <w:link w:val="619"/>
    <w:pPr>
      <w:ind w:firstLine="480"/>
      <w:jc w:val="left"/>
      <w:spacing w:before="120" w:after="120" w:line="400" w:lineRule="exact"/>
      <w:widowControl/>
    </w:pPr>
    <w:rPr>
      <w:rFonts w:ascii="宋体" w:hAnsi="宋体" w:eastAsia="宋体" w:cs="宋体"/>
      <w:sz w:val="24"/>
      <w:szCs w:val="24"/>
      <w:lang w:bidi="ar-SA"/>
    </w:rPr>
  </w:style>
  <w:style w:type="paragraph" w:styleId="966">
    <w:name w:val="样式 首行缩进:  0.74 厘米 行距: 1.5 倍行距"/>
    <w:basedOn w:val="619"/>
    <w:next w:val="966"/>
    <w:link w:val="619"/>
    <w:pPr>
      <w:ind w:firstLine="420"/>
      <w:spacing w:line="360" w:lineRule="auto"/>
    </w:pPr>
    <w:rPr>
      <w:rFonts w:ascii="Times New Roman" w:hAnsi="Times New Roman" w:eastAsia="宋体" w:cs="宋体"/>
      <w:sz w:val="24"/>
      <w:szCs w:val="20"/>
      <w:lang w:bidi="ar-SA"/>
    </w:rPr>
  </w:style>
  <w:style w:type="paragraph" w:styleId="967">
    <w:name w:val="正文（首行缩进）"/>
    <w:basedOn w:val="619"/>
    <w:next w:val="967"/>
    <w:link w:val="619"/>
    <w:pPr>
      <w:ind w:firstLine="200"/>
      <w:spacing w:line="360" w:lineRule="auto"/>
    </w:pPr>
    <w:rPr>
      <w:rFonts w:ascii="Times New Roman" w:hAnsi="Times New Roman" w:eastAsia="宋体" w:cs="Times New Roman"/>
      <w:sz w:val="24"/>
      <w:szCs w:val="24"/>
      <w:lang w:bidi="ar-SA"/>
    </w:rPr>
  </w:style>
  <w:style w:type="paragraph" w:styleId="968">
    <w:name w:val="列表 31"/>
    <w:basedOn w:val="619"/>
    <w:next w:val="968"/>
    <w:link w:val="619"/>
    <w:pPr>
      <w:contextualSpacing/>
      <w:ind w:left="100" w:hanging="200"/>
    </w:pPr>
    <w:rPr>
      <w:rFonts w:ascii="Times New Roman" w:hAnsi="Times New Roman" w:eastAsia="宋体" w:cs="Times New Roman"/>
      <w:szCs w:val="24"/>
      <w:lang w:bidi="ar-SA"/>
    </w:rPr>
  </w:style>
  <w:style w:type="paragraph" w:styleId="969">
    <w:name w:val="table"/>
    <w:basedOn w:val="619"/>
    <w:next w:val="969"/>
    <w:link w:val="619"/>
    <w:pPr>
      <w:jc w:val="left"/>
      <w:spacing w:after="144"/>
      <w:widowControl/>
    </w:pPr>
    <w:rPr>
      <w:rFonts w:ascii="Verdana" w:hAnsi="Verdana" w:eastAsia="Arial Unicode MS" w:cs="Arial Unicode MS"/>
      <w:color w:val="000000"/>
      <w:sz w:val="20"/>
      <w:szCs w:val="20"/>
      <w:lang w:bidi="ar-SA"/>
    </w:rPr>
  </w:style>
  <w:style w:type="paragraph" w:styleId="970">
    <w:name w:val="Style Verdana Before:  0.76 cm"/>
    <w:basedOn w:val="619"/>
    <w:next w:val="970"/>
    <w:link w:val="619"/>
    <w:pPr>
      <w:ind w:left="2280" w:firstLine="480"/>
      <w:jc w:val="left"/>
      <w:spacing w:before="240" w:line="300" w:lineRule="auto"/>
      <w:widowControl/>
    </w:pPr>
    <w:rPr>
      <w:rFonts w:ascii="Verdana" w:hAnsi="Verdana" w:eastAsia="宋体" w:cs="Times New Roman"/>
      <w:sz w:val="24"/>
      <w:szCs w:val="20"/>
      <w:lang w:bidi="ar-SA"/>
    </w:rPr>
  </w:style>
  <w:style w:type="paragraph" w:styleId="971">
    <w:name w:val="Style Verdana Centered"/>
    <w:basedOn w:val="619"/>
    <w:next w:val="971"/>
    <w:link w:val="619"/>
    <w:pPr>
      <w:ind w:left="2268"/>
      <w:jc w:val="center"/>
      <w:spacing w:before="240" w:line="300" w:lineRule="auto"/>
      <w:widowControl/>
    </w:pPr>
    <w:rPr>
      <w:rFonts w:ascii="Verdana" w:hAnsi="Verdana" w:eastAsia="宋体" w:cs="Times New Roman"/>
      <w:sz w:val="24"/>
      <w:szCs w:val="20"/>
      <w:lang w:bidi="ar-SA"/>
    </w:rPr>
  </w:style>
  <w:style w:type="paragraph" w:styleId="972">
    <w:name w:val="样式 样式 样式 左侧:  2 字符 首行缩进:  2 字符 段前: 0.5 行2 + 左侧:  2 字符 + 首行缩进:  2...1"/>
    <w:basedOn w:val="619"/>
    <w:next w:val="972"/>
    <w:link w:val="619"/>
    <w:pPr>
      <w:ind w:firstLine="480"/>
      <w:spacing w:line="300" w:lineRule="auto"/>
    </w:pPr>
    <w:rPr>
      <w:rFonts w:ascii="Times New Roman" w:hAnsi="Times New Roman" w:eastAsia="宋体" w:cs="宋体"/>
      <w:sz w:val="24"/>
      <w:szCs w:val="20"/>
      <w:lang w:bidi="ar-SA"/>
    </w:rPr>
  </w:style>
  <w:style w:type="paragraph" w:styleId="973">
    <w:name w:val="Char1"/>
    <w:basedOn w:val="619"/>
    <w:next w:val="973"/>
    <w:link w:val="619"/>
    <w:pPr>
      <w:ind w:left="840" w:hanging="420"/>
      <w:tabs>
        <w:tab w:val="left" w:pos="840" w:leader="none"/>
      </w:tabs>
    </w:pPr>
    <w:rPr>
      <w:rFonts w:ascii="Times New Roman" w:hAnsi="Times New Roman" w:eastAsia="宋体" w:cs="Times New Roman"/>
      <w:sz w:val="24"/>
      <w:szCs w:val="24"/>
      <w:lang w:bidi="ar-SA"/>
    </w:rPr>
  </w:style>
  <w:style w:type="paragraph" w:styleId="974">
    <w:name w:val="xl38"/>
    <w:basedOn w:val="619"/>
    <w:next w:val="974"/>
    <w:link w:val="6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lang w:bidi="ar-SA"/>
    </w:rPr>
  </w:style>
  <w:style w:type="paragraph" w:styleId="975">
    <w:name w:val="Char Char2"/>
    <w:basedOn w:val="619"/>
    <w:next w:val="975"/>
    <w:link w:val="619"/>
    <w:pPr>
      <w:jc w:val="left"/>
      <w:spacing w:after="160" w:line="240" w:lineRule="exact"/>
      <w:widowControl/>
    </w:pPr>
    <w:rPr>
      <w:rFonts w:ascii="Verdana" w:hAnsi="Verdana" w:eastAsia="宋体" w:cs="Times New Roman"/>
      <w:szCs w:val="20"/>
      <w:lang w:bidi="ar-SA"/>
    </w:rPr>
  </w:style>
  <w:style w:type="paragraph" w:styleId="976">
    <w:name w:val="样式 样式 左 首行缩进:2 字符 + 首行缩进:  2 字符 + 首行缩进:  2 字符"/>
    <w:basedOn w:val="619"/>
    <w:next w:val="976"/>
    <w:link w:val="619"/>
    <w:pPr>
      <w:ind w:firstLine="480"/>
      <w:spacing w:line="360" w:lineRule="auto"/>
    </w:pPr>
    <w:rPr>
      <w:rFonts w:ascii="宋体" w:hAnsi="宋体" w:eastAsia="宋体" w:cs="宋体"/>
      <w:sz w:val="24"/>
      <w:szCs w:val="24"/>
      <w:lang w:bidi="ar-SA"/>
    </w:rPr>
  </w:style>
  <w:style w:type="paragraph" w:styleId="977">
    <w:name w:val="正文 + 小四"/>
    <w:basedOn w:val="619"/>
    <w:next w:val="977"/>
    <w:link w:val="619"/>
    <w:pPr>
      <w:ind w:firstLine="480"/>
      <w:spacing w:line="312" w:lineRule="auto"/>
    </w:pPr>
    <w:rPr>
      <w:rFonts w:ascii="宋体" w:hAnsi="宋体" w:eastAsia="宋体" w:cs="Times New Roman"/>
      <w:sz w:val="24"/>
      <w:szCs w:val="24"/>
      <w:lang w:bidi="ar-SA"/>
    </w:rPr>
  </w:style>
  <w:style w:type="paragraph" w:styleId="978">
    <w:name w:val="题注 + 居中"/>
    <w:basedOn w:val="619"/>
    <w:next w:val="978"/>
    <w:link w:val="619"/>
    <w:rPr>
      <w:rFonts w:ascii="Times New Roman" w:hAnsi="Times New Roman" w:eastAsia="宋体" w:cs="Times New Roman"/>
      <w:szCs w:val="24"/>
      <w:lang w:bidi="ar-SA"/>
    </w:rPr>
  </w:style>
  <w:style w:type="paragraph" w:styleId="979">
    <w:name w:val="样式 正文缩进 + 小四 首行缩进:  2 字符"/>
    <w:basedOn w:val="791"/>
    <w:next w:val="979"/>
    <w:link w:val="619"/>
    <w:pPr>
      <w:ind w:firstLine="200"/>
      <w:spacing w:line="360" w:lineRule="auto"/>
    </w:pPr>
    <w:rPr>
      <w:rFonts w:cs="宋体"/>
      <w:sz w:val="24"/>
      <w:szCs w:val="22"/>
      <w:lang w:bidi="ar-SA"/>
    </w:rPr>
  </w:style>
  <w:style w:type="paragraph" w:styleId="980">
    <w:name w:val="pic-info"/>
    <w:basedOn w:val="619"/>
    <w:next w:val="980"/>
    <w:link w:val="619"/>
    <w:pPr>
      <w:jc w:val="left"/>
      <w:spacing w:before="100" w:beforeAutospacing="1" w:after="100" w:afterAutospacing="1"/>
      <w:widowControl/>
    </w:pPr>
    <w:rPr>
      <w:rFonts w:ascii="宋体" w:hAnsi="宋体" w:eastAsia="宋体" w:cs="宋体"/>
      <w:sz w:val="24"/>
      <w:szCs w:val="24"/>
      <w:lang w:bidi="ar-SA"/>
    </w:rPr>
  </w:style>
  <w:style w:type="paragraph" w:styleId="981">
    <w:name w:val="Char Char Char Char Char Char"/>
    <w:basedOn w:val="619"/>
    <w:next w:val="981"/>
    <w:link w:val="619"/>
    <w:pPr>
      <w:jc w:val="left"/>
      <w:spacing w:after="160" w:line="240" w:lineRule="exact"/>
      <w:widowControl/>
    </w:pPr>
    <w:rPr>
      <w:rFonts w:ascii="宋体" w:hAnsi="宋体" w:eastAsia="宋体" w:cs="Times New Roman"/>
      <w:b/>
      <w:sz w:val="24"/>
      <w:szCs w:val="20"/>
      <w:lang w:bidi="ar-SA"/>
    </w:rPr>
  </w:style>
  <w:style w:type="paragraph" w:styleId="982">
    <w:name w:val="样式 小四 行距: 1.5 倍行距"/>
    <w:basedOn w:val="619"/>
    <w:next w:val="982"/>
    <w:link w:val="619"/>
    <w:pPr>
      <w:ind w:firstLine="200"/>
      <w:spacing w:line="360" w:lineRule="auto"/>
    </w:pPr>
    <w:rPr>
      <w:rFonts w:ascii="Times New Roman" w:hAnsi="Times New Roman" w:eastAsia="宋体" w:cs="宋体"/>
      <w:sz w:val="24"/>
      <w:szCs w:val="20"/>
      <w:lang w:bidi="ar-SA"/>
    </w:rPr>
  </w:style>
  <w:style w:type="paragraph" w:styleId="983">
    <w:name w:val="CSS1级正文 Char Char"/>
    <w:basedOn w:val="713"/>
    <w:next w:val="983"/>
    <w:link w:val="619"/>
    <w:pPr>
      <w:ind w:firstLine="480"/>
      <w:spacing w:after="0" w:line="360" w:lineRule="auto"/>
    </w:pPr>
    <w:rPr>
      <w:rFonts w:cs="宋体"/>
      <w:sz w:val="24"/>
      <w:lang w:bidi="ar-SA"/>
    </w:rPr>
  </w:style>
  <w:style w:type="paragraph" w:styleId="984">
    <w:name w:val="CSS1级编号"/>
    <w:basedOn w:val="619"/>
    <w:next w:val="984"/>
    <w:link w:val="619"/>
    <w:pPr>
      <w:spacing w:line="360" w:lineRule="auto"/>
    </w:pPr>
    <w:rPr>
      <w:rFonts w:ascii="Times New Roman" w:hAnsi="Times New Roman" w:eastAsia="宋体" w:cs="Times New Roman"/>
      <w:sz w:val="24"/>
      <w:szCs w:val="24"/>
      <w:lang w:bidi="ar-SA"/>
    </w:rPr>
  </w:style>
  <w:style w:type="paragraph" w:styleId="985">
    <w:name w:val="CSS1级编号 Char1"/>
    <w:basedOn w:val="984"/>
    <w:next w:val="984"/>
    <w:link w:val="619"/>
  </w:style>
  <w:style w:type="paragraph" w:styleId="986">
    <w:name w:val="CSS1级编号 Char"/>
    <w:basedOn w:val="985"/>
    <w:next w:val="985"/>
    <w:link w:val="619"/>
  </w:style>
  <w:style w:type="paragraph" w:styleId="987">
    <w:name w:val="CSS2级正文"/>
    <w:basedOn w:val="785"/>
    <w:next w:val="987"/>
    <w:link w:val="619"/>
    <w:pPr>
      <w:ind w:left="480" w:firstLine="480"/>
      <w:spacing w:after="0" w:line="360" w:lineRule="auto"/>
    </w:pPr>
    <w:rPr>
      <w:rFonts w:cs="宋体"/>
      <w:sz w:val="24"/>
      <w:lang w:bidi="ar-SA"/>
    </w:rPr>
  </w:style>
  <w:style w:type="paragraph" w:styleId="988">
    <w:name w:val="CSS3级正文"/>
    <w:basedOn w:val="780"/>
    <w:next w:val="988"/>
    <w:link w:val="619"/>
    <w:pPr>
      <w:ind w:left="960" w:firstLine="480"/>
      <w:spacing w:after="0" w:line="360" w:lineRule="auto"/>
    </w:pPr>
    <w:rPr>
      <w:rFonts w:cs="宋体"/>
      <w:sz w:val="24"/>
      <w:lang w:bidi="ar-SA"/>
    </w:rPr>
  </w:style>
  <w:style w:type="paragraph" w:styleId="989">
    <w:name w:val="正文文本4"/>
    <w:basedOn w:val="780"/>
    <w:next w:val="989"/>
    <w:link w:val="619"/>
    <w:pPr>
      <w:ind w:left="600" w:firstLine="200"/>
      <w:spacing w:after="0" w:line="360" w:lineRule="auto"/>
    </w:pPr>
    <w:rPr>
      <w:sz w:val="24"/>
    </w:rPr>
  </w:style>
  <w:style w:type="paragraph" w:styleId="990">
    <w:name w:val="CSS4级正文"/>
    <w:basedOn w:val="619"/>
    <w:next w:val="990"/>
    <w:link w:val="619"/>
    <w:pPr>
      <w:spacing w:line="360" w:lineRule="auto"/>
    </w:pPr>
    <w:rPr>
      <w:rFonts w:ascii="Times New Roman" w:hAnsi="Times New Roman" w:eastAsia="宋体" w:cs="宋体"/>
      <w:sz w:val="24"/>
      <w:szCs w:val="20"/>
      <w:lang w:bidi="ar-SA"/>
    </w:rPr>
  </w:style>
  <w:style w:type="paragraph" w:styleId="991">
    <w:name w:val="列表 21"/>
    <w:basedOn w:val="619"/>
    <w:next w:val="991"/>
    <w:link w:val="619"/>
    <w:pPr>
      <w:spacing w:line="360" w:lineRule="auto"/>
    </w:pPr>
    <w:rPr>
      <w:rFonts w:ascii="Times New Roman" w:hAnsi="Times New Roman" w:eastAsia="宋体" w:cs="Times New Roman"/>
      <w:sz w:val="24"/>
      <w:szCs w:val="24"/>
      <w:lang w:bidi="ar-SA"/>
    </w:rPr>
  </w:style>
  <w:style w:type="paragraph" w:styleId="992">
    <w:name w:val="列表 41"/>
    <w:basedOn w:val="619"/>
    <w:next w:val="992"/>
    <w:link w:val="619"/>
    <w:pPr>
      <w:ind w:left="1361" w:hanging="864"/>
      <w:spacing w:line="360" w:lineRule="auto"/>
    </w:pPr>
    <w:rPr>
      <w:rFonts w:ascii="Times New Roman" w:hAnsi="Times New Roman" w:eastAsia="宋体" w:cs="Times New Roman"/>
      <w:sz w:val="24"/>
      <w:szCs w:val="24"/>
      <w:lang w:bidi="ar-SA"/>
    </w:rPr>
  </w:style>
  <w:style w:type="paragraph" w:styleId="993">
    <w:name w:val="样式 CSS1级编号 Char + 宋体 黑色 Char"/>
    <w:basedOn w:val="985"/>
    <w:next w:val="993"/>
    <w:link w:val="619"/>
    <w:rPr>
      <w:rFonts w:ascii="宋体" w:hAnsi="宋体"/>
      <w:color w:val="000000"/>
    </w:rPr>
  </w:style>
  <w:style w:type="paragraph" w:styleId="994">
    <w:name w:val="CSS1级正文"/>
    <w:basedOn w:val="713"/>
    <w:next w:val="994"/>
    <w:link w:val="619"/>
    <w:pPr>
      <w:ind w:firstLine="480"/>
      <w:spacing w:after="0" w:line="360" w:lineRule="auto"/>
    </w:pPr>
    <w:rPr>
      <w:rFonts w:cs="宋体"/>
      <w:sz w:val="24"/>
      <w:szCs w:val="20"/>
      <w:lang w:bidi="ar-SA"/>
    </w:rPr>
  </w:style>
  <w:style w:type="paragraph" w:styleId="995">
    <w:name w:val="CSS1级正文 Char Char Char Char Char Char Char Char Char Char Char Char Char Char Char Char"/>
    <w:basedOn w:val="713"/>
    <w:next w:val="995"/>
    <w:link w:val="619"/>
    <w:pPr>
      <w:ind w:firstLine="480"/>
      <w:spacing w:after="0" w:line="360" w:lineRule="auto"/>
    </w:pPr>
    <w:rPr>
      <w:rFonts w:cs="宋体"/>
      <w:sz w:val="24"/>
      <w:lang w:bidi="ar-SA"/>
    </w:rPr>
  </w:style>
  <w:style w:type="paragraph" w:styleId="996">
    <w:name w:val="表格文字"/>
    <w:basedOn w:val="619"/>
    <w:next w:val="996"/>
    <w:link w:val="619"/>
    <w:rPr>
      <w:rFonts w:ascii="Times New Roman" w:hAnsi="Times New Roman" w:eastAsia="宋体" w:cs="Times New Roman"/>
      <w:spacing w:val="10"/>
      <w:sz w:val="24"/>
      <w:szCs w:val="24"/>
      <w:lang w:bidi="ar-SA"/>
    </w:rPr>
  </w:style>
  <w:style w:type="paragraph" w:styleId="997">
    <w:name w:val="CSS一级中文编号"/>
    <w:basedOn w:val="619"/>
    <w:next w:val="994"/>
    <w:link w:val="619"/>
    <w:pPr>
      <w:ind w:left="360" w:hanging="360"/>
      <w:spacing w:line="360" w:lineRule="auto"/>
      <w:tabs>
        <w:tab w:val="left" w:pos="360" w:leader="none"/>
      </w:tabs>
    </w:pPr>
    <w:rPr>
      <w:rFonts w:ascii="Times New Roman" w:hAnsi="Times New Roman" w:eastAsia="宋体" w:cs="Times New Roman"/>
      <w:b/>
      <w:sz w:val="28"/>
      <w:szCs w:val="24"/>
      <w:lang w:bidi="ar-SA"/>
    </w:rPr>
  </w:style>
  <w:style w:type="paragraph" w:styleId="998">
    <w:name w:val="CSS二级中文编号"/>
    <w:basedOn w:val="619"/>
    <w:next w:val="987"/>
    <w:link w:val="619"/>
    <w:pPr>
      <w:ind w:left="360" w:hanging="360"/>
      <w:spacing w:line="360" w:lineRule="auto"/>
      <w:tabs>
        <w:tab w:val="left" w:pos="360" w:leader="none"/>
      </w:tabs>
    </w:pPr>
    <w:rPr>
      <w:rFonts w:ascii="Times New Roman" w:hAnsi="Times New Roman" w:eastAsia="宋体" w:cs="Times New Roman"/>
      <w:sz w:val="24"/>
      <w:szCs w:val="24"/>
      <w:lang w:bidi="ar-SA"/>
    </w:rPr>
  </w:style>
  <w:style w:type="paragraph" w:styleId="999">
    <w:name w:val="ICSS标书首行缩进正文"/>
    <w:basedOn w:val="619"/>
    <w:next w:val="999"/>
    <w:link w:val="619"/>
    <w:pPr>
      <w:ind w:firstLine="200"/>
      <w:spacing w:line="360" w:lineRule="auto"/>
    </w:pPr>
    <w:rPr>
      <w:rFonts w:ascii="Times New Roman" w:hAnsi="Times New Roman" w:eastAsia="宋体" w:cs="Times New Roman"/>
      <w:sz w:val="24"/>
      <w:szCs w:val="24"/>
      <w:lang w:bidi="ar-SA"/>
    </w:rPr>
  </w:style>
  <w:style w:type="paragraph" w:styleId="1000">
    <w:name w:val="AC-Table-表格标题行"/>
    <w:next w:val="1000"/>
    <w:link w:val="619"/>
    <w:pPr>
      <w:jc w:val="center"/>
      <w:spacing w:line="320" w:lineRule="exact"/>
    </w:pPr>
    <w:rPr>
      <w:rFonts w:eastAsia="黑体" w:cs="Calibri"/>
      <w:sz w:val="21"/>
      <w:szCs w:val="21"/>
      <w:lang w:val="en-US" w:eastAsia="zh-CN" w:bidi="ar-SA"/>
    </w:rPr>
  </w:style>
  <w:style w:type="paragraph" w:styleId="1001">
    <w:name w:val="AC-Table-表格正文行"/>
    <w:next w:val="1001"/>
    <w:link w:val="619"/>
    <w:pPr>
      <w:spacing w:line="320" w:lineRule="exact"/>
    </w:pPr>
    <w:rPr>
      <w:rFonts w:eastAsia="宋体" w:cs="Calibri"/>
      <w:sz w:val="21"/>
      <w:szCs w:val="21"/>
      <w:lang w:val="en-US" w:eastAsia="zh-CN" w:bidi="ar-SA"/>
    </w:rPr>
  </w:style>
  <w:style w:type="paragraph" w:styleId="1002">
    <w:name w:val="封面主标题"/>
    <w:next w:val="619"/>
    <w:link w:val="619"/>
    <w:pPr>
      <w:jc w:val="center"/>
      <w:spacing w:before="2400" w:after="400"/>
    </w:pPr>
    <w:rPr>
      <w:rFonts w:eastAsia="黑体" w:cs="Calibri"/>
      <w:b/>
      <w:spacing w:val="20"/>
      <w:sz w:val="72"/>
      <w:szCs w:val="72"/>
      <w:lang w:val="en-US" w:eastAsia="zh-CN" w:bidi="ar-SA"/>
    </w:rPr>
  </w:style>
  <w:style w:type="paragraph" w:styleId="1003">
    <w:name w:val="招标单位"/>
    <w:basedOn w:val="619"/>
    <w:next w:val="1003"/>
    <w:link w:val="619"/>
    <w:pPr>
      <w:jc w:val="center"/>
      <w:spacing w:before="1800" w:after="360"/>
      <w:widowControl/>
    </w:pPr>
    <w:rPr>
      <w:rFonts w:ascii="Calibri" w:hAnsi="Calibri" w:eastAsia="黑体" w:cs="Times New Roman"/>
      <w:b/>
      <w:sz w:val="44"/>
      <w:szCs w:val="44"/>
      <w:lang w:bidi="en-US"/>
    </w:rPr>
  </w:style>
  <w:style w:type="paragraph" w:styleId="1004">
    <w:name w:val="样式 标题 4Heading 4 Charh4PIM 4H4 + 加宽量  1 磅"/>
    <w:basedOn w:val="669"/>
    <w:next w:val="1004"/>
    <w:link w:val="619"/>
    <w:pPr>
      <w:ind w:left="862" w:hanging="862"/>
      <w:spacing w:line="360" w:lineRule="auto"/>
    </w:pPr>
    <w:rPr>
      <w:rFonts w:ascii="Arial" w:hAnsi="Arial" w:eastAsia="黑体"/>
      <w:b w:val="0"/>
      <w:bCs w:val="0"/>
      <w:spacing w:val="20"/>
      <w:sz w:val="24"/>
      <w:szCs w:val="24"/>
    </w:rPr>
  </w:style>
  <w:style w:type="paragraph" w:styleId="1005">
    <w:name w:val="样式 标题 5 + 段前: 1 行 段后: 1 行"/>
    <w:basedOn w:val="697"/>
    <w:next w:val="1005"/>
    <w:link w:val="619"/>
    <w:pPr>
      <w:ind w:left="0" w:firstLine="0"/>
      <w:spacing w:line="360" w:lineRule="auto"/>
    </w:pPr>
    <w:rPr>
      <w:rFonts w:ascii="Arial" w:hAnsi="Arial" w:eastAsia="黑体" w:cs="宋体"/>
      <w:b w:val="0"/>
      <w:bCs w:val="0"/>
      <w:spacing w:val="10"/>
      <w:sz w:val="24"/>
      <w:szCs w:val="24"/>
      <w:lang w:bidi="ar-SA"/>
    </w:rPr>
  </w:style>
  <w:style w:type="paragraph" w:styleId="1006">
    <w:name w:val="样式 首行缩进:  2 字符1"/>
    <w:basedOn w:val="619"/>
    <w:next w:val="1006"/>
    <w:link w:val="619"/>
    <w:pPr>
      <w:ind w:firstLine="480"/>
      <w:spacing w:line="360" w:lineRule="auto"/>
    </w:pPr>
    <w:rPr>
      <w:rFonts w:ascii="Times New Roman" w:hAnsi="Times New Roman" w:eastAsia="宋体" w:cs="宋体"/>
      <w:sz w:val="24"/>
      <w:szCs w:val="20"/>
      <w:lang w:bidi="ar-SA"/>
    </w:rPr>
  </w:style>
  <w:style w:type="paragraph" w:styleId="1007">
    <w:name w:val="JHTitle1"/>
    <w:basedOn w:val="712"/>
    <w:next w:val="1007"/>
    <w:link w:val="619"/>
    <w:pPr>
      <w:ind w:left="851" w:hanging="851"/>
      <w:jc w:val="left"/>
      <w:spacing w:line="360" w:lineRule="auto"/>
      <w:tabs>
        <w:tab w:val="left" w:pos="1134" w:leader="none"/>
      </w:tabs>
    </w:pPr>
    <w:rPr>
      <w:rFonts w:ascii="Times New Roman" w:hAnsi="Times New Roman"/>
      <w:szCs w:val="32"/>
    </w:rPr>
  </w:style>
  <w:style w:type="paragraph" w:styleId="1008">
    <w:name w:val="样式 标题 3H3h33rd level3Head 3section:3section:31section:32..."/>
    <w:basedOn w:val="696"/>
    <w:next w:val="1006"/>
    <w:link w:val="619"/>
    <w:pPr>
      <w:contextualSpacing/>
      <w:ind w:left="0" w:firstLine="0"/>
      <w:jc w:val="left"/>
      <w:keepLines/>
      <w:keepNext/>
      <w:spacing w:before="0" w:after="0" w:line="360" w:lineRule="auto"/>
      <w:widowControl/>
    </w:pPr>
    <w:rPr>
      <w:rFonts w:ascii="Times New Roman" w:hAnsi="Times New Roman" w:eastAsia="黑体" w:cs="宋体"/>
      <w:lang w:bidi="ar-SA"/>
    </w:rPr>
  </w:style>
  <w:style w:type="paragraph" w:styleId="1009">
    <w:name w:val="样式 标题 2 + 宋体 小三 非倾斜 段后: 1 行"/>
    <w:basedOn w:val="695"/>
    <w:next w:val="1009"/>
    <w:link w:val="619"/>
    <w:pPr>
      <w:ind w:left="1440" w:hanging="360"/>
      <w:spacing w:before="240" w:line="360" w:lineRule="auto"/>
      <w:tabs>
        <w:tab w:val="left" w:pos="576" w:leader="none"/>
        <w:tab w:val="left" w:pos="1440" w:leader="none"/>
      </w:tabs>
    </w:pPr>
    <w:rPr>
      <w:rFonts w:ascii="Arial" w:hAnsi="Arial" w:cs="Arial"/>
      <w:szCs w:val="30"/>
      <w:lang w:bidi="ar-SA"/>
    </w:rPr>
  </w:style>
  <w:style w:type="paragraph" w:styleId="1010">
    <w:name w:val="正文表格"/>
    <w:basedOn w:val="619"/>
    <w:next w:val="1010"/>
    <w:link w:val="619"/>
    <w:pPr>
      <w:spacing w:before="40" w:after="40"/>
    </w:pPr>
    <w:rPr>
      <w:rFonts w:ascii="Times New Roman" w:hAnsi="Times New Roman" w:eastAsia="宋体" w:cs="Times New Roman"/>
      <w:sz w:val="24"/>
      <w:szCs w:val="20"/>
      <w:lang w:bidi="ar-SA"/>
    </w:rPr>
  </w:style>
  <w:style w:type="paragraph" w:styleId="1011">
    <w:name w:val="AC-目录标题"/>
    <w:next w:val="1011"/>
    <w:link w:val="619"/>
    <w:pPr>
      <w:jc w:val="center"/>
    </w:pPr>
    <w:rPr>
      <w:rFonts w:eastAsia="黑体" w:cs="Calibri"/>
      <w:b/>
      <w:sz w:val="36"/>
      <w:szCs w:val="21"/>
      <w:lang w:val="en-US" w:eastAsia="zh-CN" w:bidi="ar-SA"/>
    </w:rPr>
  </w:style>
  <w:style w:type="paragraph" w:styleId="1012">
    <w:name w:val="AC-文档标题"/>
    <w:next w:val="1012"/>
    <w:link w:val="619"/>
    <w:pPr>
      <w:jc w:val="center"/>
    </w:pPr>
    <w:rPr>
      <w:rFonts w:eastAsia="黑体" w:cs="Calibri"/>
      <w:b/>
      <w:sz w:val="44"/>
      <w:szCs w:val="21"/>
      <w:lang w:val="en-US" w:eastAsia="zh-CN" w:bidi="ar-SA"/>
    </w:rPr>
  </w:style>
  <w:style w:type="paragraph" w:styleId="1013">
    <w:name w:val="修订1"/>
    <w:next w:val="1013"/>
    <w:link w:val="619"/>
    <w:rPr>
      <w:rFonts w:eastAsia="宋体" w:cs="Calibri"/>
      <w:sz w:val="24"/>
      <w:szCs w:val="24"/>
      <w:lang w:val="en-US" w:eastAsia="zh-CN" w:bidi="ar-SA"/>
    </w:rPr>
  </w:style>
  <w:style w:type="paragraph" w:styleId="1014">
    <w:name w:val="font0"/>
    <w:basedOn w:val="619"/>
    <w:next w:val="1014"/>
    <w:link w:val="619"/>
    <w:pPr>
      <w:jc w:val="left"/>
      <w:spacing w:before="100" w:beforeAutospacing="1" w:after="100" w:afterAutospacing="1"/>
      <w:widowControl/>
    </w:pPr>
    <w:rPr>
      <w:rFonts w:ascii="宋体" w:hAnsi="宋体" w:eastAsia="宋体" w:cs="宋体"/>
      <w:color w:val="000000"/>
      <w:sz w:val="22"/>
      <w:lang w:bidi="ar-SA"/>
    </w:rPr>
  </w:style>
  <w:style w:type="paragraph" w:styleId="1015">
    <w:name w:val="reader-word-layer"/>
    <w:basedOn w:val="619"/>
    <w:next w:val="1015"/>
    <w:link w:val="619"/>
    <w:pPr>
      <w:jc w:val="left"/>
      <w:spacing w:before="100" w:beforeAutospacing="1" w:after="100" w:afterAutospacing="1"/>
      <w:widowControl/>
    </w:pPr>
    <w:rPr>
      <w:rFonts w:ascii="宋体" w:hAnsi="宋体" w:eastAsia="宋体" w:cs="宋体"/>
      <w:sz w:val="24"/>
      <w:szCs w:val="24"/>
      <w:lang w:bidi="ar-SA"/>
    </w:rPr>
  </w:style>
  <w:style w:type="paragraph" w:styleId="1016">
    <w:name w:val="Char Char Char Char Char Char Char Char Char Char"/>
    <w:basedOn w:val="619"/>
    <w:next w:val="1016"/>
    <w:link w:val="619"/>
    <w:rPr>
      <w:rFonts w:ascii="Tahoma" w:hAnsi="Tahoma" w:eastAsia="宋体" w:cs="Times New Roman"/>
      <w:sz w:val="24"/>
      <w:szCs w:val="20"/>
      <w:lang w:bidi="ar-SA"/>
    </w:rPr>
  </w:style>
  <w:style w:type="paragraph" w:styleId="1017">
    <w:name w:val="列出段落2"/>
    <w:basedOn w:val="619"/>
    <w:next w:val="1017"/>
    <w:link w:val="619"/>
    <w:pPr>
      <w:ind w:firstLine="420"/>
    </w:pPr>
    <w:rPr>
      <w:rFonts w:ascii="Calibri" w:hAnsi="Calibri" w:eastAsia="宋体" w:cs="Times New Roman"/>
      <w:lang w:bidi="ar-SA"/>
    </w:rPr>
  </w:style>
  <w:style w:type="paragraph" w:styleId="1018">
    <w:name w:val="文档结构图2"/>
    <w:basedOn w:val="619"/>
    <w:next w:val="1018"/>
    <w:link w:val="619"/>
    <w:rPr>
      <w:rFonts w:ascii="宋体" w:hAnsi="Calibri" w:eastAsia="宋体" w:cs="Times New Roman"/>
      <w:sz w:val="18"/>
      <w:szCs w:val="18"/>
      <w:lang w:bidi="ar-SA"/>
    </w:rPr>
  </w:style>
  <w:style w:type="paragraph" w:styleId="1019">
    <w:name w:val="列出段落21"/>
    <w:basedOn w:val="619"/>
    <w:next w:val="1019"/>
    <w:link w:val="619"/>
    <w:pPr>
      <w:ind w:firstLine="420"/>
    </w:pPr>
    <w:rPr>
      <w:rFonts w:ascii="Calibri" w:hAnsi="Calibri" w:eastAsia="宋体" w:cs="Times New Roman"/>
      <w:lang w:bidi="ar-SA"/>
    </w:rPr>
  </w:style>
  <w:style w:type="paragraph" w:styleId="1020">
    <w:name w:val="l正文"/>
    <w:next w:val="1020"/>
    <w:link w:val="619"/>
    <w:pPr>
      <w:ind w:firstLine="200"/>
      <w:spacing w:line="360" w:lineRule="auto"/>
    </w:pPr>
    <w:rPr>
      <w:rFonts w:eastAsia="宋体"/>
      <w:sz w:val="22"/>
      <w:szCs w:val="22"/>
      <w:lang w:val="en-US" w:eastAsia="zh-CN" w:bidi="ar-SA"/>
    </w:rPr>
  </w:style>
  <w:style w:type="paragraph" w:styleId="1021">
    <w:name w:val="l列表1"/>
    <w:next w:val="1021"/>
    <w:link w:val="619"/>
    <w:pPr>
      <w:ind w:left="350" w:hanging="150"/>
      <w:spacing w:line="360" w:lineRule="auto"/>
      <w:tabs>
        <w:tab w:val="left" w:pos="735" w:leader="none"/>
      </w:tabs>
    </w:pPr>
    <w:rPr>
      <w:rFonts w:eastAsia="宋体"/>
      <w:iCs/>
      <w:sz w:val="22"/>
      <w:szCs w:val="22"/>
      <w:lang w:val="en-US" w:eastAsia="zh-CN" w:bidi="ar-SA"/>
    </w:rPr>
  </w:style>
  <w:style w:type="paragraph" w:styleId="1022">
    <w:name w:val="样式7"/>
    <w:basedOn w:val="619"/>
    <w:next w:val="1022"/>
    <w:link w:val="619"/>
    <w:pPr>
      <w:ind w:firstLine="601"/>
      <w:spacing w:line="440" w:lineRule="atLeast"/>
    </w:pPr>
    <w:rPr>
      <w:rFonts w:ascii="宋体" w:hAnsi="Calibri" w:eastAsia="宋体" w:cs="Times New Roman"/>
      <w:sz w:val="24"/>
      <w:szCs w:val="20"/>
      <w:lang w:bidi="ar-SA"/>
    </w:rPr>
  </w:style>
  <w:style w:type="paragraph" w:styleId="1023">
    <w:name w:val="FinBodyStyle"/>
    <w:basedOn w:val="619"/>
    <w:next w:val="1023"/>
    <w:link w:val="619"/>
    <w:pPr>
      <w:ind w:firstLine="480"/>
      <w:jc w:val="left"/>
      <w:spacing w:line="360" w:lineRule="auto"/>
      <w:widowControl/>
    </w:pPr>
    <w:rPr>
      <w:rFonts w:ascii="宋体" w:hAnsi="宋体" w:eastAsia="宋体" w:cs="宋体"/>
      <w:sz w:val="24"/>
      <w:szCs w:val="20"/>
      <w:lang w:bidi="ar-SA"/>
    </w:rPr>
  </w:style>
  <w:style w:type="paragraph" w:styleId="1024">
    <w:name w:val="FinListStyle"/>
    <w:basedOn w:val="619"/>
    <w:next w:val="1024"/>
    <w:link w:val="619"/>
    <w:pPr>
      <w:jc w:val="left"/>
      <w:spacing w:line="360" w:lineRule="auto"/>
      <w:widowControl/>
    </w:pPr>
    <w:rPr>
      <w:rFonts w:ascii="宋体" w:hAnsi="宋体" w:eastAsia="宋体" w:cs="宋体"/>
      <w:sz w:val="24"/>
      <w:szCs w:val="20"/>
      <w:lang w:bidi="ar-SA"/>
    </w:rPr>
  </w:style>
  <w:style w:type="paragraph" w:styleId="1025">
    <w:name w:val="FinShapeStyle"/>
    <w:basedOn w:val="619"/>
    <w:next w:val="1025"/>
    <w:link w:val="619"/>
    <w:pPr>
      <w:jc w:val="center"/>
      <w:widowControl/>
    </w:pPr>
    <w:rPr>
      <w:rFonts w:ascii="Times New Roman" w:hAnsi="Times New Roman" w:eastAsia="宋体" w:cs="Times New Roman"/>
      <w:sz w:val="20"/>
      <w:szCs w:val="20"/>
      <w:lang w:bidi="ar-SA"/>
    </w:rPr>
  </w:style>
  <w:style w:type="paragraph" w:styleId="1026">
    <w:name w:val="WPSOffice手动目录 1"/>
    <w:next w:val="1026"/>
    <w:link w:val="619"/>
    <w:rPr>
      <w:rFonts w:eastAsia="宋体"/>
      <w:lang w:val="en-US" w:eastAsia="zh-CN" w:bidi="ar-SA"/>
    </w:rPr>
  </w:style>
  <w:style w:type="paragraph" w:styleId="1027">
    <w:name w:val="WPSOffice手动目录 2"/>
    <w:next w:val="1027"/>
    <w:link w:val="619"/>
    <w:pPr>
      <w:ind w:left="200"/>
    </w:pPr>
    <w:rPr>
      <w:rFonts w:eastAsia="宋体"/>
      <w:lang w:val="en-US" w:eastAsia="zh-CN" w:bidi="ar-SA"/>
    </w:rPr>
  </w:style>
  <w:style w:type="paragraph" w:styleId="1028">
    <w:name w:val="WPSOffice手动目录 3"/>
    <w:next w:val="1028"/>
    <w:link w:val="619"/>
    <w:pPr>
      <w:ind w:left="400"/>
    </w:pPr>
    <w:rPr>
      <w:rFonts w:eastAsia="宋体"/>
      <w:lang w:val="en-US" w:eastAsia="zh-CN" w:bidi="ar-SA"/>
    </w:rPr>
  </w:style>
  <w:style w:type="paragraph" w:styleId="1029">
    <w:name w:val="样式3"/>
    <w:basedOn w:val="619"/>
    <w:next w:val="1029"/>
    <w:link w:val="619"/>
    <w:pPr>
      <w:ind w:firstLine="480"/>
      <w:jc w:val="left"/>
      <w:spacing w:after="3" w:line="360" w:lineRule="auto"/>
      <w:widowControl/>
    </w:pPr>
    <w:rPr>
      <w:rFonts w:ascii="宋体" w:hAnsi="宋体" w:eastAsia="宋体" w:cs="仿宋"/>
      <w:color w:val="000000"/>
      <w:sz w:val="24"/>
      <w:szCs w:val="20"/>
      <w:lang w:bidi="ar-SA"/>
    </w:rPr>
  </w:style>
  <w:style w:type="paragraph" w:styleId="1030">
    <w:name w:val="无间隔"/>
    <w:next w:val="1030"/>
    <w:link w:val="619"/>
    <w:qFormat/>
    <w:rPr>
      <w:rFonts w:ascii="Calibri" w:hAnsi="Calibri" w:eastAsia="宋体"/>
      <w:sz w:val="22"/>
      <w:szCs w:val="22"/>
      <w:lang w:val="en-US" w:eastAsia="en-US" w:bidi="en-US"/>
    </w:rPr>
  </w:style>
  <w:style w:type="paragraph" w:styleId="1031">
    <w:name w:val="浅色列表1"/>
    <w:basedOn w:val="619"/>
    <w:next w:val="1031"/>
    <w:link w:val="619"/>
    <w:pPr>
      <w:ind w:firstLine="420"/>
    </w:pPr>
    <w:rPr>
      <w:sz w:val="20"/>
      <w:szCs w:val="20"/>
    </w:rPr>
  </w:style>
  <w:style w:type="paragraph" w:styleId="1032">
    <w:name w:val="正文文本缩进11"/>
    <w:basedOn w:val="619"/>
    <w:next w:val="619"/>
    <w:link w:val="619"/>
    <w:pPr>
      <w:ind w:firstLine="645"/>
    </w:pPr>
    <w:rPr>
      <w:rFonts w:ascii="楷体_GB2312" w:eastAsia="楷体_GB2312"/>
      <w:sz w:val="32"/>
      <w:szCs w:val="20"/>
    </w:rPr>
  </w:style>
  <w:style w:type="character" w:styleId="1033">
    <w:name w:val="批注文字 字符"/>
    <w:next w:val="1033"/>
    <w:link w:val="638"/>
    <w:qFormat/>
    <w:rPr>
      <w:rFonts w:eastAsia="仿宋"/>
      <w:sz w:val="28"/>
      <w:szCs w:val="24"/>
    </w:rPr>
  </w:style>
  <w:style w:type="character" w:styleId="7637" w:default="1">
    <w:name w:val="Default Paragraph Font"/>
    <w:uiPriority w:val="1"/>
    <w:semiHidden/>
    <w:unhideWhenUsed/>
  </w:style>
  <w:style w:type="numbering" w:styleId="7638" w:default="1">
    <w:name w:val="No List"/>
    <w:uiPriority w:val="99"/>
    <w:semiHidden/>
    <w:unhideWhenUsed/>
  </w:style>
  <w:style w:type="table" w:styleId="76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dc:creator>
  <cp:lastModifiedBy>张奇峰</cp:lastModifiedBy>
  <cp:revision>21</cp:revision>
  <dcterms:created xsi:type="dcterms:W3CDTF">2023-10-24T01:19:00Z</dcterms:created>
  <dcterms:modified xsi:type="dcterms:W3CDTF">2025-12-01T07:11:04Z</dcterms:modified>
  <cp:version>1048576</cp:version>
</cp:coreProperties>
</file>